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1E220" w14:textId="6EBBBFAA" w:rsidR="001453DA" w:rsidRDefault="000C1A1A" w:rsidP="002476AC">
      <w:pPr>
        <w:rPr>
          <w:rFonts w:asciiTheme="majorHAnsi" w:hAnsiTheme="majorHAnsi"/>
          <w:b/>
        </w:rPr>
      </w:pPr>
      <w:r w:rsidRPr="008B3D28">
        <w:rPr>
          <w:rFonts w:asciiTheme="majorHAnsi" w:hAnsiTheme="majorHAnsi"/>
          <w:b/>
          <w:noProof/>
          <w:sz w:val="28"/>
          <w:szCs w:val="28"/>
        </w:rPr>
        <w:drawing>
          <wp:anchor distT="0" distB="0" distL="114300" distR="114300" simplePos="0" relativeHeight="251658240" behindDoc="0" locked="0" layoutInCell="1" allowOverlap="1" wp14:anchorId="2CA6C9A9" wp14:editId="133C9990">
            <wp:simplePos x="0" y="0"/>
            <wp:positionH relativeFrom="margin">
              <wp:align>left</wp:align>
            </wp:positionH>
            <wp:positionV relativeFrom="paragraph">
              <wp:posOffset>-175895</wp:posOffset>
            </wp:positionV>
            <wp:extent cx="1938020" cy="800100"/>
            <wp:effectExtent l="0" t="0" r="5080" b="0"/>
            <wp:wrapNone/>
            <wp:docPr id="2" name="Picture 2" descr="Macintosh HD:Users:sambethel:Desktop:GEO_horizontal_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mbethel:Desktop:GEO_horizontal_gre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02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B195D" w14:textId="77777777" w:rsidR="001453DA" w:rsidRDefault="001453DA" w:rsidP="002476AC">
      <w:pPr>
        <w:rPr>
          <w:rFonts w:asciiTheme="majorHAnsi" w:hAnsiTheme="majorHAnsi"/>
          <w:b/>
        </w:rPr>
      </w:pPr>
    </w:p>
    <w:p w14:paraId="38D3E71D" w14:textId="77777777" w:rsidR="001B3142" w:rsidRDefault="001B3142" w:rsidP="002476AC">
      <w:pPr>
        <w:rPr>
          <w:rFonts w:asciiTheme="majorHAnsi" w:hAnsiTheme="majorHAnsi"/>
          <w:b/>
        </w:rPr>
      </w:pPr>
    </w:p>
    <w:p w14:paraId="1B59ED92" w14:textId="0F0777AE" w:rsidR="001B3142" w:rsidRDefault="001B3142" w:rsidP="002476AC">
      <w:pPr>
        <w:rPr>
          <w:rFonts w:asciiTheme="majorHAnsi" w:hAnsiTheme="majorHAnsi"/>
          <w:b/>
        </w:rPr>
      </w:pPr>
    </w:p>
    <w:p w14:paraId="0335AAFF" w14:textId="77777777" w:rsidR="00E17956" w:rsidRDefault="00E17956" w:rsidP="0093239B">
      <w:pPr>
        <w:pStyle w:val="Budgettext"/>
        <w:rPr>
          <w:rFonts w:asciiTheme="majorHAnsi" w:hAnsiTheme="majorHAnsi"/>
          <w:b/>
          <w:sz w:val="24"/>
          <w:szCs w:val="24"/>
        </w:rPr>
      </w:pPr>
    </w:p>
    <w:p w14:paraId="5D13DCF0" w14:textId="73CD03F1" w:rsidR="00762D04" w:rsidRPr="008231F8" w:rsidRDefault="00762D04" w:rsidP="0093239B">
      <w:pPr>
        <w:pStyle w:val="Budgettext"/>
        <w:rPr>
          <w:b/>
          <w:color w:val="124734"/>
        </w:rPr>
      </w:pPr>
      <w:r w:rsidRPr="008231F8">
        <w:rPr>
          <w:b/>
          <w:color w:val="124734"/>
        </w:rPr>
        <w:t>Budget</w:t>
      </w:r>
      <w:r w:rsidR="00CD00CE" w:rsidRPr="008231F8">
        <w:rPr>
          <w:b/>
          <w:color w:val="124734"/>
        </w:rPr>
        <w:t xml:space="preserve"> and Payment Schedule</w:t>
      </w:r>
      <w:r w:rsidRPr="008231F8">
        <w:rPr>
          <w:b/>
          <w:color w:val="124734"/>
        </w:rPr>
        <w:t xml:space="preserve"> </w:t>
      </w:r>
    </w:p>
    <w:p w14:paraId="5E0FDB39" w14:textId="37138141" w:rsidR="00A56C43" w:rsidRPr="00063305" w:rsidRDefault="00D84D67" w:rsidP="0093239B">
      <w:pPr>
        <w:pStyle w:val="Budgettext"/>
        <w:rPr>
          <w:rFonts w:eastAsia="Times New Roman"/>
          <w:color w:val="000000"/>
        </w:rPr>
      </w:pPr>
      <w:r>
        <w:rPr>
          <w:rFonts w:eastAsia="Times New Roman"/>
          <w:color w:val="000000"/>
        </w:rPr>
        <w:t>SIT:</w:t>
      </w:r>
      <w:r w:rsidR="00351F7F">
        <w:rPr>
          <w:rFonts w:eastAsia="Times New Roman"/>
          <w:color w:val="000000"/>
        </w:rPr>
        <w:t xml:space="preserve"> </w:t>
      </w:r>
      <w:r w:rsidR="00351F7F">
        <w:t>Arts, Religion, and Social Change in Bali</w:t>
      </w:r>
    </w:p>
    <w:p w14:paraId="5BCC1CC5" w14:textId="2CC099FE" w:rsidR="008231F8" w:rsidRPr="00171D46" w:rsidRDefault="006300CC" w:rsidP="0093239B">
      <w:pPr>
        <w:pStyle w:val="Budgettext"/>
        <w:rPr>
          <w:i/>
        </w:rPr>
      </w:pPr>
      <w:r>
        <w:rPr>
          <w:i/>
        </w:rPr>
        <w:t>Fall</w:t>
      </w:r>
      <w:r w:rsidR="009A53C7">
        <w:rPr>
          <w:i/>
        </w:rPr>
        <w:t xml:space="preserve"> </w:t>
      </w:r>
      <w:r w:rsidR="006E56E3">
        <w:rPr>
          <w:i/>
        </w:rPr>
        <w:t xml:space="preserve">Semester </w:t>
      </w:r>
      <w:bookmarkStart w:id="0" w:name="_GoBack"/>
      <w:bookmarkEnd w:id="0"/>
      <w:r w:rsidR="009A53C7">
        <w:rPr>
          <w:i/>
        </w:rPr>
        <w:t>2020</w:t>
      </w:r>
    </w:p>
    <w:p w14:paraId="6C0760C3" w14:textId="219B964A" w:rsidR="008231F8" w:rsidRDefault="008231F8" w:rsidP="0093239B">
      <w:pPr>
        <w:pStyle w:val="Budgettext"/>
      </w:pPr>
    </w:p>
    <w:p w14:paraId="68E16C2C" w14:textId="77777777" w:rsidR="00324E92" w:rsidRPr="00063305" w:rsidRDefault="00324E92" w:rsidP="0093239B">
      <w:pPr>
        <w:pStyle w:val="Budgettext"/>
      </w:pPr>
    </w:p>
    <w:tbl>
      <w:tblPr>
        <w:tblStyle w:val="PlainTable2"/>
        <w:tblW w:w="0" w:type="auto"/>
        <w:tblLook w:val="04A0" w:firstRow="1" w:lastRow="0" w:firstColumn="1" w:lastColumn="0" w:noHBand="0" w:noVBand="1"/>
      </w:tblPr>
      <w:tblGrid>
        <w:gridCol w:w="7582"/>
        <w:gridCol w:w="1747"/>
      </w:tblGrid>
      <w:tr w:rsidR="008231F8" w:rsidRPr="008231F8" w14:paraId="5B236C8D" w14:textId="77777777" w:rsidTr="00691FB1">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582" w:type="dxa"/>
            <w:tcBorders>
              <w:top w:val="nil"/>
              <w:bottom w:val="single" w:sz="4" w:space="0" w:color="auto"/>
            </w:tcBorders>
            <w:vAlign w:val="center"/>
          </w:tcPr>
          <w:p w14:paraId="3661B83E" w14:textId="1DFC54A9" w:rsidR="006C65E6" w:rsidRPr="008231F8" w:rsidRDefault="006C65E6" w:rsidP="00171D46">
            <w:pPr>
              <w:pStyle w:val="Budgettext"/>
              <w:rPr>
                <w:color w:val="124734"/>
              </w:rPr>
            </w:pPr>
            <w:r w:rsidRPr="008231F8">
              <w:rPr>
                <w:color w:val="124734"/>
              </w:rPr>
              <w:t xml:space="preserve">PROGRAM </w:t>
            </w:r>
            <w:r w:rsidR="00925FA8">
              <w:rPr>
                <w:color w:val="124734"/>
              </w:rPr>
              <w:t>FEES</w:t>
            </w:r>
            <w:r w:rsidR="00AD4D84">
              <w:rPr>
                <w:color w:val="124734"/>
              </w:rPr>
              <w:t xml:space="preserve"> PAID TO UO</w:t>
            </w:r>
          </w:p>
        </w:tc>
        <w:tc>
          <w:tcPr>
            <w:tcW w:w="1747" w:type="dxa"/>
            <w:tcBorders>
              <w:top w:val="nil"/>
              <w:bottom w:val="single" w:sz="4" w:space="0" w:color="auto"/>
            </w:tcBorders>
            <w:vAlign w:val="center"/>
          </w:tcPr>
          <w:p w14:paraId="5DE5FCE3" w14:textId="2949CD10" w:rsidR="006C65E6" w:rsidRPr="008231F8" w:rsidRDefault="005813CD" w:rsidP="00171D46">
            <w:pPr>
              <w:pStyle w:val="Budgettext"/>
              <w:cnfStyle w:val="100000000000" w:firstRow="1" w:lastRow="0" w:firstColumn="0" w:lastColumn="0" w:oddVBand="0" w:evenVBand="0" w:oddHBand="0" w:evenHBand="0" w:firstRowFirstColumn="0" w:firstRowLastColumn="0" w:lastRowFirstColumn="0" w:lastRowLastColumn="0"/>
              <w:rPr>
                <w:color w:val="124734"/>
              </w:rPr>
            </w:pPr>
            <w:r w:rsidRPr="008231F8">
              <w:rPr>
                <w:color w:val="124734"/>
              </w:rPr>
              <w:t>AMOUNT</w:t>
            </w:r>
          </w:p>
        </w:tc>
      </w:tr>
      <w:tr w:rsidR="00A75785" w:rsidRPr="00063305" w14:paraId="7197BCDA" w14:textId="77777777" w:rsidTr="00691FB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582" w:type="dxa"/>
            <w:tcBorders>
              <w:top w:val="single" w:sz="4" w:space="0" w:color="auto"/>
            </w:tcBorders>
            <w:vAlign w:val="center"/>
          </w:tcPr>
          <w:p w14:paraId="7D518CE0" w14:textId="7E183B96" w:rsidR="00A75785" w:rsidRPr="00B3486E" w:rsidRDefault="0083039B" w:rsidP="0083039B">
            <w:pPr>
              <w:pStyle w:val="Budgettext"/>
              <w:rPr>
                <w:b w:val="0"/>
              </w:rPr>
            </w:pPr>
            <w:r>
              <w:rPr>
                <w:b w:val="0"/>
              </w:rPr>
              <w:t>GEO Application Fee</w:t>
            </w:r>
            <w:r w:rsidR="00324E92" w:rsidRPr="00B3486E">
              <w:t xml:space="preserve"> </w:t>
            </w:r>
          </w:p>
        </w:tc>
        <w:tc>
          <w:tcPr>
            <w:tcW w:w="1747" w:type="dxa"/>
            <w:tcBorders>
              <w:top w:val="single" w:sz="4" w:space="0" w:color="auto"/>
            </w:tcBorders>
            <w:vAlign w:val="center"/>
          </w:tcPr>
          <w:p w14:paraId="3C966B1B" w14:textId="66F86692" w:rsidR="00A75785" w:rsidRPr="00063305" w:rsidRDefault="00A75785" w:rsidP="00171D46">
            <w:pPr>
              <w:pStyle w:val="Budgettext"/>
              <w:cnfStyle w:val="000000100000" w:firstRow="0" w:lastRow="0" w:firstColumn="0" w:lastColumn="0" w:oddVBand="0" w:evenVBand="0" w:oddHBand="1" w:evenHBand="0" w:firstRowFirstColumn="0" w:firstRowLastColumn="0" w:lastRowFirstColumn="0" w:lastRowLastColumn="0"/>
            </w:pPr>
            <w:r w:rsidRPr="00063305">
              <w:t>$50</w:t>
            </w:r>
          </w:p>
        </w:tc>
      </w:tr>
      <w:tr w:rsidR="00F350C5" w:rsidRPr="00063305" w14:paraId="5AA2E884" w14:textId="77777777" w:rsidTr="00691FB1">
        <w:trPr>
          <w:trHeight w:val="352"/>
        </w:trPr>
        <w:tc>
          <w:tcPr>
            <w:cnfStyle w:val="001000000000" w:firstRow="0" w:lastRow="0" w:firstColumn="1" w:lastColumn="0" w:oddVBand="0" w:evenVBand="0" w:oddHBand="0" w:evenHBand="0" w:firstRowFirstColumn="0" w:firstRowLastColumn="0" w:lastRowFirstColumn="0" w:lastRowLastColumn="0"/>
            <w:tcW w:w="7582" w:type="dxa"/>
            <w:tcBorders>
              <w:top w:val="single" w:sz="4" w:space="0" w:color="auto"/>
            </w:tcBorders>
            <w:vAlign w:val="center"/>
          </w:tcPr>
          <w:p w14:paraId="2A5654C3" w14:textId="4A533714" w:rsidR="00F350C5" w:rsidRPr="001649F9" w:rsidRDefault="00F350C5" w:rsidP="0083039B">
            <w:pPr>
              <w:pStyle w:val="Budgettext"/>
              <w:rPr>
                <w:b w:val="0"/>
              </w:rPr>
            </w:pPr>
            <w:r w:rsidRPr="00B3486E">
              <w:rPr>
                <w:b w:val="0"/>
              </w:rPr>
              <w:t>UO Study Abroad Fee</w:t>
            </w:r>
            <w:r w:rsidR="00BD61CD" w:rsidRPr="00B3486E">
              <w:rPr>
                <w:i/>
              </w:rPr>
              <w:t xml:space="preserve"> </w:t>
            </w:r>
            <w:r w:rsidR="00B8477B">
              <w:rPr>
                <w:b w:val="0"/>
              </w:rPr>
              <w:t>($1,000</w:t>
            </w:r>
            <w:r w:rsidR="00BD61CD" w:rsidRPr="00DA17E8">
              <w:rPr>
                <w:b w:val="0"/>
              </w:rPr>
              <w:t xml:space="preserve"> per UO term)</w:t>
            </w:r>
            <w:r w:rsidR="00882D2B" w:rsidRPr="00B3486E">
              <w:t xml:space="preserve"> </w:t>
            </w:r>
          </w:p>
        </w:tc>
        <w:tc>
          <w:tcPr>
            <w:tcW w:w="1747" w:type="dxa"/>
            <w:tcBorders>
              <w:top w:val="single" w:sz="4" w:space="0" w:color="auto"/>
            </w:tcBorders>
            <w:vAlign w:val="center"/>
          </w:tcPr>
          <w:p w14:paraId="4CFE80E0" w14:textId="75E6B209" w:rsidR="00F350C5" w:rsidRPr="00063305" w:rsidRDefault="0083039B" w:rsidP="00F350C5">
            <w:pPr>
              <w:pStyle w:val="Budgettext"/>
              <w:cnfStyle w:val="000000000000" w:firstRow="0" w:lastRow="0" w:firstColumn="0" w:lastColumn="0" w:oddVBand="0" w:evenVBand="0" w:oddHBand="0" w:evenHBand="0" w:firstRowFirstColumn="0" w:firstRowLastColumn="0" w:lastRowFirstColumn="0" w:lastRowLastColumn="0"/>
            </w:pPr>
            <w:r>
              <w:t>$</w:t>
            </w:r>
            <w:r w:rsidR="00F74748">
              <w:t>1,000</w:t>
            </w:r>
          </w:p>
        </w:tc>
      </w:tr>
      <w:tr w:rsidR="00F350C5" w:rsidRPr="00063305" w14:paraId="20D3A40E" w14:textId="77777777" w:rsidTr="00691FB1">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7582" w:type="dxa"/>
            <w:tcBorders>
              <w:top w:val="single" w:sz="4" w:space="0" w:color="auto"/>
              <w:bottom w:val="nil"/>
            </w:tcBorders>
            <w:shd w:val="clear" w:color="auto" w:fill="auto"/>
            <w:vAlign w:val="center"/>
          </w:tcPr>
          <w:p w14:paraId="450E0B85" w14:textId="62E9D804" w:rsidR="00F350C5" w:rsidRPr="00063305" w:rsidRDefault="00F350C5">
            <w:pPr>
              <w:pStyle w:val="Budgettext"/>
              <w:rPr>
                <w:b w:val="0"/>
                <w:color w:val="FFFFFF" w:themeColor="background1"/>
              </w:rPr>
            </w:pPr>
            <w:r w:rsidRPr="00063305">
              <w:rPr>
                <w:b w:val="0"/>
              </w:rPr>
              <w:t xml:space="preserve">TOTAL PROGRAM </w:t>
            </w:r>
            <w:r>
              <w:rPr>
                <w:b w:val="0"/>
              </w:rPr>
              <w:t>FEES</w:t>
            </w:r>
            <w:r w:rsidRPr="00063305">
              <w:rPr>
                <w:b w:val="0"/>
              </w:rPr>
              <w:t xml:space="preserve"> </w:t>
            </w:r>
            <w:r w:rsidR="0083039B">
              <w:rPr>
                <w:b w:val="0"/>
              </w:rPr>
              <w:t>PAID TO UO</w:t>
            </w:r>
          </w:p>
        </w:tc>
        <w:tc>
          <w:tcPr>
            <w:tcW w:w="1747" w:type="dxa"/>
            <w:tcBorders>
              <w:top w:val="single" w:sz="4" w:space="0" w:color="auto"/>
              <w:bottom w:val="nil"/>
            </w:tcBorders>
            <w:vAlign w:val="center"/>
          </w:tcPr>
          <w:p w14:paraId="46DCD491" w14:textId="598233A4" w:rsidR="00F350C5" w:rsidRPr="00063305" w:rsidRDefault="00F350C5" w:rsidP="00F350C5">
            <w:pPr>
              <w:pStyle w:val="Budgettext"/>
              <w:cnfStyle w:val="000000100000" w:firstRow="0" w:lastRow="0" w:firstColumn="0" w:lastColumn="0" w:oddVBand="0" w:evenVBand="0" w:oddHBand="1" w:evenHBand="0" w:firstRowFirstColumn="0" w:firstRowLastColumn="0" w:lastRowFirstColumn="0" w:lastRowLastColumn="0"/>
            </w:pPr>
            <w:r w:rsidRPr="00063305">
              <w:t>$</w:t>
            </w:r>
            <w:r w:rsidR="00F74748">
              <w:t>1,050</w:t>
            </w:r>
          </w:p>
        </w:tc>
      </w:tr>
    </w:tbl>
    <w:p w14:paraId="451F2032" w14:textId="77777777" w:rsidR="008231F8" w:rsidRDefault="008231F8" w:rsidP="0093239B">
      <w:pPr>
        <w:pStyle w:val="Budgettext"/>
        <w:rPr>
          <w:i/>
        </w:rPr>
      </w:pPr>
    </w:p>
    <w:p w14:paraId="2608436D" w14:textId="061075C2" w:rsidR="008231F8" w:rsidRDefault="008231F8" w:rsidP="0093239B">
      <w:pPr>
        <w:pStyle w:val="Budgettext"/>
        <w:rPr>
          <w:u w:val="single"/>
        </w:rPr>
      </w:pPr>
    </w:p>
    <w:p w14:paraId="4082454E" w14:textId="77777777" w:rsidR="00BF6993" w:rsidRPr="00063305" w:rsidRDefault="00BF6993" w:rsidP="0093239B">
      <w:pPr>
        <w:pStyle w:val="Budgettext"/>
        <w:rPr>
          <w:u w:val="single"/>
        </w:rPr>
      </w:pPr>
    </w:p>
    <w:tbl>
      <w:tblPr>
        <w:tblStyle w:val="PlainTable2"/>
        <w:tblW w:w="9464" w:type="dxa"/>
        <w:tblLook w:val="04A0" w:firstRow="1" w:lastRow="0" w:firstColumn="1" w:lastColumn="0" w:noHBand="0" w:noVBand="1"/>
      </w:tblPr>
      <w:tblGrid>
        <w:gridCol w:w="7447"/>
        <w:gridCol w:w="2017"/>
      </w:tblGrid>
      <w:tr w:rsidR="008231F8" w:rsidRPr="008231F8" w14:paraId="0DF98F37" w14:textId="77777777" w:rsidTr="00691FB1">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7447" w:type="dxa"/>
            <w:tcBorders>
              <w:top w:val="nil"/>
              <w:bottom w:val="single" w:sz="4" w:space="0" w:color="auto"/>
            </w:tcBorders>
            <w:vAlign w:val="center"/>
          </w:tcPr>
          <w:p w14:paraId="46C41520" w14:textId="3FD0F809" w:rsidR="00CD00CE" w:rsidRPr="008231F8" w:rsidRDefault="00AD4D84" w:rsidP="00171D46">
            <w:pPr>
              <w:pStyle w:val="Budgettext"/>
              <w:rPr>
                <w:color w:val="124734"/>
              </w:rPr>
            </w:pPr>
            <w:r>
              <w:rPr>
                <w:color w:val="124734"/>
              </w:rPr>
              <w:t xml:space="preserve">PROVIDER PROGRAM FEES &amp; </w:t>
            </w:r>
            <w:r w:rsidR="00CD00CE" w:rsidRPr="008231F8">
              <w:rPr>
                <w:color w:val="124734"/>
              </w:rPr>
              <w:t xml:space="preserve">ESTIMATED </w:t>
            </w:r>
            <w:r w:rsidR="00317D1E" w:rsidRPr="008231F8">
              <w:rPr>
                <w:color w:val="124734"/>
              </w:rPr>
              <w:t>ADDITIONAL EXPENSES</w:t>
            </w:r>
          </w:p>
        </w:tc>
        <w:tc>
          <w:tcPr>
            <w:tcW w:w="2017" w:type="dxa"/>
            <w:tcBorders>
              <w:top w:val="nil"/>
              <w:bottom w:val="single" w:sz="4" w:space="0" w:color="auto"/>
            </w:tcBorders>
            <w:vAlign w:val="center"/>
          </w:tcPr>
          <w:p w14:paraId="6B6B49C2" w14:textId="4073321E" w:rsidR="00CD00CE" w:rsidRPr="008231F8" w:rsidRDefault="005813CD" w:rsidP="00171D46">
            <w:pPr>
              <w:pStyle w:val="Budgettext"/>
              <w:cnfStyle w:val="100000000000" w:firstRow="1" w:lastRow="0" w:firstColumn="0" w:lastColumn="0" w:oddVBand="0" w:evenVBand="0" w:oddHBand="0" w:evenHBand="0" w:firstRowFirstColumn="0" w:firstRowLastColumn="0" w:lastRowFirstColumn="0" w:lastRowLastColumn="0"/>
              <w:rPr>
                <w:color w:val="124734"/>
              </w:rPr>
            </w:pPr>
            <w:r w:rsidRPr="008231F8">
              <w:rPr>
                <w:color w:val="124734"/>
              </w:rPr>
              <w:t>AMOUNT</w:t>
            </w:r>
          </w:p>
        </w:tc>
      </w:tr>
      <w:tr w:rsidR="0083039B" w:rsidRPr="00063305" w14:paraId="6BAE17FA" w14:textId="77777777" w:rsidTr="00691FB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447" w:type="dxa"/>
            <w:tcBorders>
              <w:top w:val="single" w:sz="4" w:space="0" w:color="auto"/>
            </w:tcBorders>
            <w:vAlign w:val="center"/>
          </w:tcPr>
          <w:p w14:paraId="0F7889BD" w14:textId="3B60F508" w:rsidR="0083039B" w:rsidRPr="00063305" w:rsidRDefault="00D84D67" w:rsidP="009A53C7">
            <w:pPr>
              <w:pStyle w:val="Budgettext"/>
            </w:pPr>
            <w:r>
              <w:rPr>
                <w:b w:val="0"/>
              </w:rPr>
              <w:t>SIT</w:t>
            </w:r>
            <w:r w:rsidR="0083039B" w:rsidRPr="00B3486E">
              <w:rPr>
                <w:b w:val="0"/>
              </w:rPr>
              <w:t xml:space="preserve"> Application Fee </w:t>
            </w:r>
            <w:r w:rsidR="0083039B" w:rsidRPr="001649F9">
              <w:rPr>
                <w:i/>
              </w:rPr>
              <w:t xml:space="preserve">Paid to </w:t>
            </w:r>
            <w:r>
              <w:rPr>
                <w:i/>
              </w:rPr>
              <w:t>SIT</w:t>
            </w:r>
          </w:p>
        </w:tc>
        <w:tc>
          <w:tcPr>
            <w:tcW w:w="2017" w:type="dxa"/>
            <w:tcBorders>
              <w:top w:val="single" w:sz="4" w:space="0" w:color="auto"/>
            </w:tcBorders>
            <w:vAlign w:val="center"/>
          </w:tcPr>
          <w:p w14:paraId="1E48D8B3" w14:textId="5B328158" w:rsidR="0083039B" w:rsidRDefault="0083039B" w:rsidP="0083039B">
            <w:pPr>
              <w:pStyle w:val="Budgettex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t>
            </w:r>
            <w:r w:rsidR="009A53C7">
              <w:rPr>
                <w:rFonts w:eastAsia="Times New Roman"/>
              </w:rPr>
              <w:t>50</w:t>
            </w:r>
          </w:p>
        </w:tc>
      </w:tr>
      <w:tr w:rsidR="0083039B" w:rsidRPr="00063305" w14:paraId="111B40CE" w14:textId="77777777" w:rsidTr="00691FB1">
        <w:trPr>
          <w:trHeight w:val="363"/>
        </w:trPr>
        <w:tc>
          <w:tcPr>
            <w:cnfStyle w:val="001000000000" w:firstRow="0" w:lastRow="0" w:firstColumn="1" w:lastColumn="0" w:oddVBand="0" w:evenVBand="0" w:oddHBand="0" w:evenHBand="0" w:firstRowFirstColumn="0" w:firstRowLastColumn="0" w:lastRowFirstColumn="0" w:lastRowLastColumn="0"/>
            <w:tcW w:w="7447" w:type="dxa"/>
            <w:tcBorders>
              <w:top w:val="single" w:sz="4" w:space="0" w:color="auto"/>
            </w:tcBorders>
            <w:vAlign w:val="center"/>
          </w:tcPr>
          <w:p w14:paraId="10DAC091" w14:textId="1E8A0C35" w:rsidR="0083039B" w:rsidRPr="00063305" w:rsidRDefault="00D84D67" w:rsidP="009A53C7">
            <w:pPr>
              <w:pStyle w:val="Budgettext"/>
            </w:pPr>
            <w:r>
              <w:rPr>
                <w:b w:val="0"/>
              </w:rPr>
              <w:t>SIT</w:t>
            </w:r>
            <w:r w:rsidR="0083039B" w:rsidRPr="00DA17E8">
              <w:rPr>
                <w:b w:val="0"/>
              </w:rPr>
              <w:t xml:space="preserve"> Tuition</w:t>
            </w:r>
            <w:r w:rsidR="0083039B" w:rsidRPr="00B3486E">
              <w:t xml:space="preserve"> </w:t>
            </w:r>
            <w:r w:rsidR="0083039B" w:rsidRPr="001649F9">
              <w:rPr>
                <w:i/>
              </w:rPr>
              <w:t xml:space="preserve">Paid to </w:t>
            </w:r>
            <w:r>
              <w:rPr>
                <w:i/>
              </w:rPr>
              <w:t>SIT</w:t>
            </w:r>
          </w:p>
        </w:tc>
        <w:tc>
          <w:tcPr>
            <w:tcW w:w="2017" w:type="dxa"/>
            <w:tcBorders>
              <w:top w:val="single" w:sz="4" w:space="0" w:color="auto"/>
            </w:tcBorders>
            <w:vAlign w:val="center"/>
          </w:tcPr>
          <w:p w14:paraId="331A4023" w14:textId="3DF33234" w:rsidR="0083039B" w:rsidRDefault="0083039B" w:rsidP="0083039B">
            <w:pPr>
              <w:pStyle w:val="Budget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w:t>
            </w:r>
            <w:r w:rsidR="00351F7F">
              <w:rPr>
                <w:rFonts w:eastAsia="Times New Roman"/>
              </w:rPr>
              <w:t>17</w:t>
            </w:r>
            <w:r w:rsidR="007A131C">
              <w:rPr>
                <w:rFonts w:eastAsia="Times New Roman"/>
              </w:rPr>
              <w:t>,</w:t>
            </w:r>
            <w:r w:rsidR="00351F7F">
              <w:rPr>
                <w:rFonts w:eastAsia="Times New Roman"/>
              </w:rPr>
              <w:t>051</w:t>
            </w:r>
          </w:p>
        </w:tc>
      </w:tr>
      <w:tr w:rsidR="0083039B" w:rsidRPr="00063305" w14:paraId="186F9619" w14:textId="77777777" w:rsidTr="00691FB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447" w:type="dxa"/>
            <w:tcBorders>
              <w:top w:val="single" w:sz="4" w:space="0" w:color="auto"/>
            </w:tcBorders>
            <w:vAlign w:val="center"/>
          </w:tcPr>
          <w:p w14:paraId="5D91DA41" w14:textId="2F1B3A7D" w:rsidR="0083039B" w:rsidRPr="00063305" w:rsidRDefault="00D84D67" w:rsidP="009A53C7">
            <w:pPr>
              <w:pStyle w:val="Budgettext"/>
            </w:pPr>
            <w:r>
              <w:rPr>
                <w:b w:val="0"/>
              </w:rPr>
              <w:t>SIT</w:t>
            </w:r>
            <w:r w:rsidR="0083039B" w:rsidRPr="00B3486E">
              <w:rPr>
                <w:b w:val="0"/>
              </w:rPr>
              <w:t xml:space="preserve"> Program Costs </w:t>
            </w:r>
            <w:r w:rsidR="0083039B" w:rsidRPr="001649F9">
              <w:rPr>
                <w:i/>
              </w:rPr>
              <w:t xml:space="preserve">Paid to </w:t>
            </w:r>
            <w:r>
              <w:rPr>
                <w:i/>
              </w:rPr>
              <w:t>SIT</w:t>
            </w:r>
          </w:p>
        </w:tc>
        <w:tc>
          <w:tcPr>
            <w:tcW w:w="2017" w:type="dxa"/>
            <w:tcBorders>
              <w:top w:val="single" w:sz="4" w:space="0" w:color="auto"/>
            </w:tcBorders>
            <w:vAlign w:val="center"/>
          </w:tcPr>
          <w:p w14:paraId="3F6ECB07" w14:textId="35D9DCE5" w:rsidR="0083039B" w:rsidRDefault="0083039B" w:rsidP="0083039B">
            <w:pPr>
              <w:pStyle w:val="Budgettex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t>
            </w:r>
            <w:r w:rsidR="00351F7F">
              <w:rPr>
                <w:rFonts w:eastAsia="Times New Roman"/>
              </w:rPr>
              <w:t>2</w:t>
            </w:r>
            <w:r w:rsidR="007A131C">
              <w:rPr>
                <w:rFonts w:eastAsia="Times New Roman"/>
              </w:rPr>
              <w:t>,</w:t>
            </w:r>
            <w:r w:rsidR="00351F7F">
              <w:rPr>
                <w:rFonts w:eastAsia="Times New Roman"/>
              </w:rPr>
              <w:t>593</w:t>
            </w:r>
          </w:p>
        </w:tc>
      </w:tr>
      <w:tr w:rsidR="0083039B" w:rsidRPr="00063305" w14:paraId="58FC3E43" w14:textId="77777777" w:rsidTr="00691FB1">
        <w:trPr>
          <w:trHeight w:val="363"/>
        </w:trPr>
        <w:tc>
          <w:tcPr>
            <w:cnfStyle w:val="001000000000" w:firstRow="0" w:lastRow="0" w:firstColumn="1" w:lastColumn="0" w:oddVBand="0" w:evenVBand="0" w:oddHBand="0" w:evenHBand="0" w:firstRowFirstColumn="0" w:firstRowLastColumn="0" w:lastRowFirstColumn="0" w:lastRowLastColumn="0"/>
            <w:tcW w:w="7447" w:type="dxa"/>
            <w:tcBorders>
              <w:top w:val="single" w:sz="4" w:space="0" w:color="auto"/>
            </w:tcBorders>
            <w:vAlign w:val="center"/>
          </w:tcPr>
          <w:p w14:paraId="5B0174DB" w14:textId="1E569060" w:rsidR="0083039B" w:rsidRPr="00063305" w:rsidRDefault="0083039B" w:rsidP="0083039B">
            <w:pPr>
              <w:pStyle w:val="Budgettext"/>
              <w:rPr>
                <w:b w:val="0"/>
              </w:rPr>
            </w:pPr>
            <w:r w:rsidRPr="00063305">
              <w:rPr>
                <w:b w:val="0"/>
              </w:rPr>
              <w:t>Estimated Airfare from Eugene</w:t>
            </w:r>
          </w:p>
        </w:tc>
        <w:tc>
          <w:tcPr>
            <w:tcW w:w="2017" w:type="dxa"/>
            <w:tcBorders>
              <w:top w:val="single" w:sz="4" w:space="0" w:color="auto"/>
            </w:tcBorders>
            <w:vAlign w:val="center"/>
          </w:tcPr>
          <w:p w14:paraId="61ECEAE5" w14:textId="01FC038E" w:rsidR="0083039B" w:rsidRPr="00063305" w:rsidRDefault="0083039B" w:rsidP="0083039B">
            <w:pPr>
              <w:pStyle w:val="Budget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w:t>
            </w:r>
            <w:r w:rsidR="00351F7F">
              <w:rPr>
                <w:rFonts w:eastAsia="Times New Roman"/>
              </w:rPr>
              <w:t>1</w:t>
            </w:r>
            <w:r w:rsidR="007A131C">
              <w:rPr>
                <w:rFonts w:eastAsia="Times New Roman"/>
              </w:rPr>
              <w:t>,</w:t>
            </w:r>
            <w:r w:rsidR="00351F7F">
              <w:rPr>
                <w:rFonts w:eastAsia="Times New Roman"/>
              </w:rPr>
              <w:t>040</w:t>
            </w:r>
          </w:p>
        </w:tc>
      </w:tr>
      <w:tr w:rsidR="0083039B" w:rsidRPr="00063305" w14:paraId="0A706B65" w14:textId="77777777" w:rsidTr="00691FB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5FED7FD5" w14:textId="4EA4B05C" w:rsidR="0083039B" w:rsidRPr="00063305" w:rsidRDefault="0083039B" w:rsidP="00351F7F">
            <w:pPr>
              <w:pStyle w:val="Budgettext"/>
              <w:rPr>
                <w:b w:val="0"/>
              </w:rPr>
            </w:pPr>
            <w:r w:rsidRPr="00063305">
              <w:rPr>
                <w:b w:val="0"/>
              </w:rPr>
              <w:t xml:space="preserve">Estimated </w:t>
            </w:r>
            <w:r w:rsidR="00351F7F">
              <w:rPr>
                <w:b w:val="0"/>
              </w:rPr>
              <w:t>Course Materials</w:t>
            </w:r>
          </w:p>
        </w:tc>
        <w:tc>
          <w:tcPr>
            <w:tcW w:w="2017" w:type="dxa"/>
            <w:vAlign w:val="center"/>
          </w:tcPr>
          <w:p w14:paraId="354DF302" w14:textId="4020E53A" w:rsidR="0083039B" w:rsidRPr="00063305" w:rsidRDefault="0083039B" w:rsidP="0083039B">
            <w:pPr>
              <w:pStyle w:val="Budgettex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t>
            </w:r>
            <w:r w:rsidR="00351F7F">
              <w:rPr>
                <w:rFonts w:eastAsia="Times New Roman"/>
              </w:rPr>
              <w:t>50</w:t>
            </w:r>
          </w:p>
        </w:tc>
      </w:tr>
      <w:tr w:rsidR="0083039B" w:rsidRPr="00063305" w14:paraId="1AD6918E" w14:textId="77777777" w:rsidTr="00691FB1">
        <w:trPr>
          <w:trHeight w:val="363"/>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15D4C91A" w14:textId="580B1306" w:rsidR="0083039B" w:rsidRPr="00063305" w:rsidRDefault="0083039B" w:rsidP="0083039B">
            <w:pPr>
              <w:pStyle w:val="Budgettext"/>
              <w:rPr>
                <w:b w:val="0"/>
              </w:rPr>
            </w:pPr>
            <w:r w:rsidRPr="00063305">
              <w:rPr>
                <w:b w:val="0"/>
              </w:rPr>
              <w:t>Estimated Visa Expenses</w:t>
            </w:r>
          </w:p>
        </w:tc>
        <w:tc>
          <w:tcPr>
            <w:tcW w:w="2017" w:type="dxa"/>
            <w:vAlign w:val="center"/>
          </w:tcPr>
          <w:p w14:paraId="1F33A1E5" w14:textId="26200247" w:rsidR="0083039B" w:rsidRPr="00063305" w:rsidRDefault="0083039B" w:rsidP="0083039B">
            <w:pPr>
              <w:pStyle w:val="Budget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w:t>
            </w:r>
            <w:r w:rsidR="00351F7F">
              <w:rPr>
                <w:rFonts w:eastAsia="Times New Roman"/>
              </w:rPr>
              <w:t>160</w:t>
            </w:r>
          </w:p>
        </w:tc>
      </w:tr>
      <w:tr w:rsidR="0083039B" w:rsidRPr="00063305" w14:paraId="70F57B6E" w14:textId="77777777" w:rsidTr="00691FB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4882B7CE" w14:textId="78C308C1" w:rsidR="0083039B" w:rsidRPr="00063305" w:rsidDel="005813CD" w:rsidRDefault="0083039B" w:rsidP="0083039B">
            <w:pPr>
              <w:pStyle w:val="Budgettext"/>
              <w:rPr>
                <w:b w:val="0"/>
              </w:rPr>
            </w:pPr>
            <w:r w:rsidRPr="00063305">
              <w:rPr>
                <w:b w:val="0"/>
              </w:rPr>
              <w:t>Estimated Cell Phone Expenses</w:t>
            </w:r>
          </w:p>
        </w:tc>
        <w:tc>
          <w:tcPr>
            <w:tcW w:w="2017" w:type="dxa"/>
            <w:vAlign w:val="center"/>
          </w:tcPr>
          <w:p w14:paraId="59D23985" w14:textId="24692F1A" w:rsidR="0083039B" w:rsidRPr="00063305" w:rsidRDefault="0083039B" w:rsidP="0083039B">
            <w:pPr>
              <w:pStyle w:val="Budgettex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t>
            </w:r>
            <w:r w:rsidR="006300CC">
              <w:rPr>
                <w:rFonts w:eastAsia="Times New Roman"/>
              </w:rPr>
              <w:t>200</w:t>
            </w:r>
          </w:p>
        </w:tc>
      </w:tr>
      <w:tr w:rsidR="0083039B" w:rsidRPr="00063305" w14:paraId="68A0CE53" w14:textId="77777777" w:rsidTr="00691FB1">
        <w:trPr>
          <w:trHeight w:val="363"/>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028F010C" w14:textId="460F5D10" w:rsidR="0083039B" w:rsidRPr="00063305" w:rsidRDefault="00102DAF" w:rsidP="0083039B">
            <w:pPr>
              <w:pStyle w:val="Budgettext"/>
              <w:rPr>
                <w:b w:val="0"/>
                <w:color w:val="000000"/>
              </w:rPr>
            </w:pPr>
            <w:r>
              <w:rPr>
                <w:b w:val="0"/>
                <w:color w:val="000000"/>
              </w:rPr>
              <w:t>Estimated Travel Clinic &amp; Pre-Departure P</w:t>
            </w:r>
            <w:r w:rsidR="0083039B" w:rsidRPr="00063305">
              <w:rPr>
                <w:b w:val="0"/>
                <w:color w:val="000000"/>
              </w:rPr>
              <w:t>hysical</w:t>
            </w:r>
          </w:p>
        </w:tc>
        <w:tc>
          <w:tcPr>
            <w:tcW w:w="2017" w:type="dxa"/>
            <w:vAlign w:val="center"/>
          </w:tcPr>
          <w:p w14:paraId="4327CAED" w14:textId="11B8D70F" w:rsidR="0083039B" w:rsidRPr="00063305" w:rsidRDefault="0083039B" w:rsidP="0083039B">
            <w:pPr>
              <w:pStyle w:val="Budget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w:t>
            </w:r>
            <w:r w:rsidRPr="00063305">
              <w:rPr>
                <w:rFonts w:eastAsia="Times New Roman"/>
              </w:rPr>
              <w:t>50</w:t>
            </w:r>
          </w:p>
        </w:tc>
      </w:tr>
      <w:tr w:rsidR="0083039B" w:rsidRPr="00063305" w14:paraId="627722C7" w14:textId="77777777" w:rsidTr="00691FB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447" w:type="dxa"/>
            <w:vAlign w:val="center"/>
          </w:tcPr>
          <w:p w14:paraId="73FF0D41" w14:textId="248F8BC8" w:rsidR="0083039B" w:rsidRPr="00063305" w:rsidDel="005813CD" w:rsidRDefault="00102DAF" w:rsidP="0083039B">
            <w:pPr>
              <w:pStyle w:val="Budgettext"/>
              <w:rPr>
                <w:b w:val="0"/>
                <w:color w:val="000000"/>
              </w:rPr>
            </w:pPr>
            <w:r>
              <w:rPr>
                <w:b w:val="0"/>
                <w:color w:val="000000"/>
              </w:rPr>
              <w:t>Estimated Cost of Acquiring P</w:t>
            </w:r>
            <w:r w:rsidR="0083039B" w:rsidRPr="00063305">
              <w:rPr>
                <w:b w:val="0"/>
                <w:color w:val="000000"/>
              </w:rPr>
              <w:t>assport</w:t>
            </w:r>
          </w:p>
        </w:tc>
        <w:tc>
          <w:tcPr>
            <w:tcW w:w="2017" w:type="dxa"/>
            <w:vAlign w:val="center"/>
          </w:tcPr>
          <w:p w14:paraId="1AAC63A3" w14:textId="7B1F0CF3" w:rsidR="0083039B" w:rsidRPr="00063305" w:rsidRDefault="0083039B" w:rsidP="0083039B">
            <w:pPr>
              <w:pStyle w:val="Budgettex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t>
            </w:r>
            <w:r w:rsidRPr="00063305">
              <w:rPr>
                <w:rFonts w:eastAsia="Times New Roman"/>
              </w:rPr>
              <w:t>150</w:t>
            </w:r>
          </w:p>
        </w:tc>
      </w:tr>
      <w:tr w:rsidR="0083039B" w:rsidRPr="00063305" w14:paraId="10CEC6EE" w14:textId="77777777" w:rsidTr="00691FB1">
        <w:trPr>
          <w:trHeight w:val="363"/>
        </w:trPr>
        <w:tc>
          <w:tcPr>
            <w:cnfStyle w:val="001000000000" w:firstRow="0" w:lastRow="0" w:firstColumn="1" w:lastColumn="0" w:oddVBand="0" w:evenVBand="0" w:oddHBand="0" w:evenHBand="0" w:firstRowFirstColumn="0" w:firstRowLastColumn="0" w:lastRowFirstColumn="0" w:lastRowLastColumn="0"/>
            <w:tcW w:w="7447" w:type="dxa"/>
            <w:tcBorders>
              <w:bottom w:val="single" w:sz="4" w:space="0" w:color="auto"/>
            </w:tcBorders>
            <w:vAlign w:val="center"/>
          </w:tcPr>
          <w:p w14:paraId="349AB360" w14:textId="208F3F7C" w:rsidR="0083039B" w:rsidRPr="00063305" w:rsidRDefault="0083039B" w:rsidP="0083039B">
            <w:pPr>
              <w:pStyle w:val="Budgettext"/>
              <w:rPr>
                <w:b w:val="0"/>
              </w:rPr>
            </w:pPr>
            <w:r w:rsidRPr="00063305">
              <w:rPr>
                <w:b w:val="0"/>
              </w:rPr>
              <w:t>Estimated Additional Living Expenses</w:t>
            </w:r>
          </w:p>
        </w:tc>
        <w:tc>
          <w:tcPr>
            <w:tcW w:w="2017" w:type="dxa"/>
            <w:tcBorders>
              <w:bottom w:val="single" w:sz="4" w:space="0" w:color="auto"/>
            </w:tcBorders>
            <w:vAlign w:val="center"/>
          </w:tcPr>
          <w:p w14:paraId="2DE04BF5" w14:textId="5F6B06CD" w:rsidR="0083039B" w:rsidRPr="00063305" w:rsidRDefault="0083039B" w:rsidP="0083039B">
            <w:pPr>
              <w:pStyle w:val="Budgettext"/>
              <w:cnfStyle w:val="000000000000" w:firstRow="0" w:lastRow="0" w:firstColumn="0" w:lastColumn="0" w:oddVBand="0" w:evenVBand="0" w:oddHBand="0" w:evenHBand="0" w:firstRowFirstColumn="0" w:firstRowLastColumn="0" w:lastRowFirstColumn="0" w:lastRowLastColumn="0"/>
              <w:rPr>
                <w:rFonts w:eastAsia="Times New Roman"/>
              </w:rPr>
            </w:pPr>
            <w:r>
              <w:rPr>
                <w:rFonts w:eastAsia="Times New Roman"/>
              </w:rPr>
              <w:t>$</w:t>
            </w:r>
            <w:r w:rsidR="00D84D67">
              <w:rPr>
                <w:rFonts w:eastAsia="Times New Roman"/>
              </w:rPr>
              <w:t>1,200</w:t>
            </w:r>
          </w:p>
        </w:tc>
      </w:tr>
      <w:tr w:rsidR="0083039B" w:rsidRPr="00063305" w14:paraId="2326C2B1" w14:textId="77777777" w:rsidTr="00691FB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447" w:type="dxa"/>
            <w:tcBorders>
              <w:top w:val="single" w:sz="4" w:space="0" w:color="auto"/>
              <w:bottom w:val="nil"/>
            </w:tcBorders>
            <w:vAlign w:val="center"/>
          </w:tcPr>
          <w:p w14:paraId="67B25287" w14:textId="4E4A9F87" w:rsidR="0083039B" w:rsidRPr="00063305" w:rsidRDefault="0083039B" w:rsidP="0083039B">
            <w:pPr>
              <w:pStyle w:val="Budgettext"/>
              <w:rPr>
                <w:b w:val="0"/>
              </w:rPr>
            </w:pPr>
            <w:r>
              <w:rPr>
                <w:b w:val="0"/>
              </w:rPr>
              <w:t>PROVIDER PROGRAM FEES &amp; EST.</w:t>
            </w:r>
            <w:r w:rsidRPr="00063305">
              <w:rPr>
                <w:b w:val="0"/>
              </w:rPr>
              <w:t xml:space="preserve"> ADDITIONAL EXPENSES TOTAL </w:t>
            </w:r>
          </w:p>
        </w:tc>
        <w:tc>
          <w:tcPr>
            <w:tcW w:w="2017" w:type="dxa"/>
            <w:tcBorders>
              <w:top w:val="single" w:sz="4" w:space="0" w:color="auto"/>
              <w:bottom w:val="nil"/>
            </w:tcBorders>
            <w:vAlign w:val="center"/>
          </w:tcPr>
          <w:p w14:paraId="3F14FC7B" w14:textId="3C210134" w:rsidR="0083039B" w:rsidRPr="00063305" w:rsidRDefault="0083039B" w:rsidP="0083039B">
            <w:pPr>
              <w:pStyle w:val="Budgettext"/>
              <w:cnfStyle w:val="000000100000" w:firstRow="0" w:lastRow="0" w:firstColumn="0" w:lastColumn="0" w:oddVBand="0" w:evenVBand="0" w:oddHBand="1" w:evenHBand="0" w:firstRowFirstColumn="0" w:firstRowLastColumn="0" w:lastRowFirstColumn="0" w:lastRowLastColumn="0"/>
              <w:rPr>
                <w:rFonts w:eastAsia="Times New Roman"/>
              </w:rPr>
            </w:pPr>
            <w:r>
              <w:rPr>
                <w:rFonts w:eastAsia="Times New Roman"/>
              </w:rPr>
              <w:t>$</w:t>
            </w:r>
            <w:r w:rsidR="00351F7F">
              <w:rPr>
                <w:rFonts w:eastAsia="Times New Roman"/>
              </w:rPr>
              <w:t>22</w:t>
            </w:r>
            <w:r w:rsidR="007A131C">
              <w:rPr>
                <w:rFonts w:eastAsia="Times New Roman"/>
              </w:rPr>
              <w:t>,</w:t>
            </w:r>
            <w:r w:rsidR="00351F7F">
              <w:rPr>
                <w:rFonts w:eastAsia="Times New Roman"/>
              </w:rPr>
              <w:t>544</w:t>
            </w:r>
          </w:p>
        </w:tc>
      </w:tr>
    </w:tbl>
    <w:p w14:paraId="28C4CE81" w14:textId="77777777" w:rsidR="008231F8" w:rsidRDefault="008231F8" w:rsidP="0093239B">
      <w:pPr>
        <w:pStyle w:val="Budgettext"/>
        <w:rPr>
          <w:i/>
        </w:rPr>
      </w:pPr>
    </w:p>
    <w:p w14:paraId="6669E7B9" w14:textId="61F81A29" w:rsidR="008231F8" w:rsidRPr="00063305" w:rsidRDefault="008231F8" w:rsidP="0093239B">
      <w:pPr>
        <w:pStyle w:val="Budgettext"/>
        <w:rPr>
          <w:i/>
        </w:rPr>
      </w:pPr>
    </w:p>
    <w:tbl>
      <w:tblPr>
        <w:tblStyle w:val="TableGrid"/>
        <w:tblW w:w="9551" w:type="dxa"/>
        <w:tblLook w:val="04A0" w:firstRow="1" w:lastRow="0" w:firstColumn="1" w:lastColumn="0" w:noHBand="0" w:noVBand="1"/>
      </w:tblPr>
      <w:tblGrid>
        <w:gridCol w:w="5971"/>
        <w:gridCol w:w="3580"/>
      </w:tblGrid>
      <w:tr w:rsidR="00411974" w:rsidRPr="00063305" w14:paraId="3A66B3E6" w14:textId="77777777" w:rsidTr="00691FB1">
        <w:trPr>
          <w:trHeight w:val="890"/>
        </w:trPr>
        <w:tc>
          <w:tcPr>
            <w:tcW w:w="5971" w:type="dxa"/>
            <w:vAlign w:val="center"/>
          </w:tcPr>
          <w:p w14:paraId="0C92619C" w14:textId="77777777" w:rsidR="00411974" w:rsidRPr="008231F8" w:rsidRDefault="00411974" w:rsidP="00171D46">
            <w:pPr>
              <w:pStyle w:val="Budgettext"/>
              <w:rPr>
                <w:b/>
                <w:i/>
                <w:color w:val="124734"/>
              </w:rPr>
            </w:pPr>
            <w:r w:rsidRPr="008231F8">
              <w:rPr>
                <w:b/>
                <w:i/>
                <w:color w:val="124734"/>
              </w:rPr>
              <w:t>TOTAL ESTIMATED COST OF PARTICIPATION</w:t>
            </w:r>
          </w:p>
          <w:p w14:paraId="6AB89654" w14:textId="03261295" w:rsidR="00411974" w:rsidRPr="00063305" w:rsidRDefault="00411974" w:rsidP="00171D46">
            <w:pPr>
              <w:pStyle w:val="Budgettext"/>
              <w:rPr>
                <w:i/>
              </w:rPr>
            </w:pPr>
            <w:r w:rsidRPr="00063305">
              <w:rPr>
                <w:i/>
              </w:rPr>
              <w:t xml:space="preserve">(Program </w:t>
            </w:r>
            <w:r w:rsidR="0063654D">
              <w:rPr>
                <w:i/>
              </w:rPr>
              <w:t>fees</w:t>
            </w:r>
            <w:r w:rsidRPr="00063305">
              <w:rPr>
                <w:i/>
              </w:rPr>
              <w:t xml:space="preserve"> + estimated additional expenses)</w:t>
            </w:r>
          </w:p>
        </w:tc>
        <w:tc>
          <w:tcPr>
            <w:tcW w:w="3580" w:type="dxa"/>
            <w:vAlign w:val="center"/>
          </w:tcPr>
          <w:p w14:paraId="466C0E20" w14:textId="5937FE95" w:rsidR="00351F7F" w:rsidRPr="00063305" w:rsidRDefault="00411974" w:rsidP="00171D46">
            <w:pPr>
              <w:pStyle w:val="Budgettext"/>
              <w:rPr>
                <w:i/>
              </w:rPr>
            </w:pPr>
            <w:r w:rsidRPr="00063305">
              <w:rPr>
                <w:i/>
              </w:rPr>
              <w:t>$</w:t>
            </w:r>
            <w:r w:rsidR="00351F7F">
              <w:rPr>
                <w:i/>
              </w:rPr>
              <w:t>23</w:t>
            </w:r>
            <w:r w:rsidR="007A131C">
              <w:rPr>
                <w:i/>
              </w:rPr>
              <w:t>,</w:t>
            </w:r>
            <w:r w:rsidR="00351F7F">
              <w:rPr>
                <w:i/>
              </w:rPr>
              <w:t>594</w:t>
            </w:r>
          </w:p>
        </w:tc>
      </w:tr>
    </w:tbl>
    <w:p w14:paraId="314000D9" w14:textId="77777777" w:rsidR="00324E92" w:rsidRDefault="00324E92" w:rsidP="0093239B">
      <w:pPr>
        <w:pStyle w:val="Budgettext"/>
        <w:rPr>
          <w:b/>
          <w:color w:val="124734"/>
        </w:rPr>
      </w:pPr>
    </w:p>
    <w:p w14:paraId="1E2F8831" w14:textId="77777777" w:rsidR="00324E92" w:rsidRDefault="00324E92">
      <w:pPr>
        <w:rPr>
          <w:rFonts w:ascii="Helvetica" w:hAnsi="Helvetica"/>
          <w:b/>
          <w:color w:val="124734"/>
          <w:sz w:val="22"/>
          <w:szCs w:val="22"/>
        </w:rPr>
      </w:pPr>
      <w:r>
        <w:rPr>
          <w:b/>
          <w:color w:val="124734"/>
        </w:rPr>
        <w:br w:type="page"/>
      </w:r>
    </w:p>
    <w:p w14:paraId="6CB2953F" w14:textId="77777777" w:rsidR="00721072" w:rsidRPr="00E17956" w:rsidRDefault="00721072" w:rsidP="00721072">
      <w:pPr>
        <w:pStyle w:val="Budgettext"/>
        <w:rPr>
          <w:rFonts w:cs="Helvetica"/>
        </w:rPr>
      </w:pPr>
      <w:r w:rsidRPr="008231F8">
        <w:rPr>
          <w:b/>
          <w:color w:val="124734"/>
        </w:rPr>
        <w:lastRenderedPageBreak/>
        <w:t>PAYMENT SCHEDULE</w:t>
      </w:r>
      <w:r w:rsidRPr="008231F8">
        <w:rPr>
          <w:color w:val="124734"/>
        </w:rPr>
        <w:t xml:space="preserve"> </w:t>
      </w:r>
      <w:r w:rsidRPr="00063305">
        <w:t>(What is due when?)</w:t>
      </w:r>
    </w:p>
    <w:p w14:paraId="1A148C79" w14:textId="77777777" w:rsidR="00721072" w:rsidRPr="00063305" w:rsidRDefault="00721072" w:rsidP="00721072">
      <w:pPr>
        <w:pStyle w:val="Budgettext"/>
      </w:pPr>
    </w:p>
    <w:p w14:paraId="215DB7BB" w14:textId="671D8B87" w:rsidR="00721072" w:rsidRPr="002118F9" w:rsidRDefault="002118F9" w:rsidP="00721072">
      <w:pPr>
        <w:pStyle w:val="Budgettext"/>
        <w:rPr>
          <w:b/>
        </w:rPr>
      </w:pPr>
      <w:r w:rsidRPr="002118F9">
        <w:rPr>
          <w:b/>
        </w:rPr>
        <w:t>GEO</w:t>
      </w:r>
      <w:r w:rsidR="00721072" w:rsidRPr="002118F9">
        <w:rPr>
          <w:b/>
        </w:rPr>
        <w:t xml:space="preserve"> will charge all </w:t>
      </w:r>
      <w:r w:rsidR="00DF6F7D">
        <w:rPr>
          <w:b/>
        </w:rPr>
        <w:t xml:space="preserve">GEO </w:t>
      </w:r>
      <w:r w:rsidR="00721072" w:rsidRPr="002118F9">
        <w:rPr>
          <w:b/>
        </w:rPr>
        <w:t>program fees to your UO Student Billing Account.</w:t>
      </w:r>
    </w:p>
    <w:p w14:paraId="235E3622" w14:textId="77777777" w:rsidR="00721072" w:rsidRDefault="00721072" w:rsidP="00721072">
      <w:pPr>
        <w:pStyle w:val="Budgettext"/>
        <w:rPr>
          <w:b/>
        </w:rPr>
      </w:pPr>
    </w:p>
    <w:p w14:paraId="704F8ED7" w14:textId="2A741370" w:rsidR="00721072" w:rsidRPr="00E17458" w:rsidRDefault="00721072" w:rsidP="00721072">
      <w:pPr>
        <w:pStyle w:val="Budgettext"/>
        <w:rPr>
          <w:b/>
          <w:u w:val="single"/>
        </w:rPr>
      </w:pPr>
      <w:r w:rsidRPr="00E17458">
        <w:rPr>
          <w:b/>
          <w:u w:val="single"/>
        </w:rPr>
        <w:t>Billing and Payment Schedule</w:t>
      </w:r>
    </w:p>
    <w:tbl>
      <w:tblPr>
        <w:tblStyle w:val="TableGrid"/>
        <w:tblW w:w="0" w:type="auto"/>
        <w:tblLook w:val="04A0" w:firstRow="1" w:lastRow="0" w:firstColumn="1" w:lastColumn="0" w:noHBand="0" w:noVBand="1"/>
      </w:tblPr>
      <w:tblGrid>
        <w:gridCol w:w="3585"/>
        <w:gridCol w:w="5745"/>
      </w:tblGrid>
      <w:tr w:rsidR="00721072" w14:paraId="1966B0E9" w14:textId="77777777" w:rsidTr="00E8621D">
        <w:trPr>
          <w:trHeight w:val="1331"/>
        </w:trPr>
        <w:tc>
          <w:tcPr>
            <w:tcW w:w="3585" w:type="dxa"/>
            <w:vAlign w:val="center"/>
          </w:tcPr>
          <w:p w14:paraId="3727BBCD" w14:textId="77777777" w:rsidR="00721072" w:rsidRPr="00E8621D" w:rsidRDefault="00721072" w:rsidP="00E8621D">
            <w:pPr>
              <w:pStyle w:val="Budgettext"/>
            </w:pPr>
            <w:r w:rsidRPr="00E8621D">
              <w:t>When you apply</w:t>
            </w:r>
          </w:p>
        </w:tc>
        <w:tc>
          <w:tcPr>
            <w:tcW w:w="5745" w:type="dxa"/>
            <w:vAlign w:val="center"/>
          </w:tcPr>
          <w:p w14:paraId="0A5C7E51" w14:textId="16776B68" w:rsidR="00721072" w:rsidRPr="00E8621D" w:rsidRDefault="00721072" w:rsidP="00E8621D">
            <w:pPr>
              <w:pStyle w:val="Budgettext"/>
              <w:rPr>
                <w:b/>
              </w:rPr>
            </w:pPr>
            <w:r w:rsidRPr="00E8621D">
              <w:rPr>
                <w:rFonts w:eastAsia="Times New Roman"/>
              </w:rPr>
              <w:t>An application fee of $50 is due at the time of application; applications will not be considered until th</w:t>
            </w:r>
            <w:r w:rsidR="0083039B">
              <w:rPr>
                <w:rFonts w:eastAsia="Times New Roman"/>
              </w:rPr>
              <w:t xml:space="preserve">e application fee is received. </w:t>
            </w:r>
            <w:r w:rsidRPr="00E8621D">
              <w:rPr>
                <w:rFonts w:eastAsia="Times New Roman"/>
              </w:rPr>
              <w:t>Once paid, the application fee is non-refundable under any circumstances.</w:t>
            </w:r>
          </w:p>
        </w:tc>
      </w:tr>
      <w:tr w:rsidR="00721072" w14:paraId="16BF6A41" w14:textId="77777777" w:rsidTr="00E8621D">
        <w:trPr>
          <w:trHeight w:val="980"/>
        </w:trPr>
        <w:tc>
          <w:tcPr>
            <w:tcW w:w="3585" w:type="dxa"/>
            <w:vAlign w:val="center"/>
          </w:tcPr>
          <w:p w14:paraId="139D9910" w14:textId="77777777" w:rsidR="00721072" w:rsidRPr="00E8621D" w:rsidRDefault="00721072" w:rsidP="00E8621D">
            <w:pPr>
              <w:pStyle w:val="Budgettext"/>
            </w:pPr>
            <w:r w:rsidRPr="00E8621D">
              <w:rPr>
                <w:rFonts w:eastAsia="Times New Roman"/>
              </w:rPr>
              <w:t>When you are offered acceptance</w:t>
            </w:r>
          </w:p>
        </w:tc>
        <w:tc>
          <w:tcPr>
            <w:tcW w:w="5745" w:type="dxa"/>
            <w:vAlign w:val="center"/>
          </w:tcPr>
          <w:p w14:paraId="2005BA0E" w14:textId="58C71608" w:rsidR="00721072" w:rsidRPr="00E8621D" w:rsidRDefault="00721072" w:rsidP="00E8621D">
            <w:pPr>
              <w:pStyle w:val="Budgettext"/>
            </w:pPr>
            <w:r w:rsidRPr="00E8621D">
              <w:rPr>
                <w:rFonts w:eastAsia="Times New Roman"/>
              </w:rPr>
              <w:t>You will need to pay a program deposit to the program provider (</w:t>
            </w:r>
            <w:r w:rsidRPr="005F10F8">
              <w:rPr>
                <w:rFonts w:eastAsia="Times New Roman"/>
              </w:rPr>
              <w:t>CIEE/ SIT/ IE3/ SAS) in o</w:t>
            </w:r>
            <w:r w:rsidRPr="00E8621D">
              <w:rPr>
                <w:rFonts w:eastAsia="Times New Roman"/>
              </w:rPr>
              <w:t xml:space="preserve">rder to confirm your space in the program. </w:t>
            </w:r>
          </w:p>
        </w:tc>
      </w:tr>
      <w:tr w:rsidR="00721072" w14:paraId="559FAFD3" w14:textId="77777777" w:rsidTr="00E8621D">
        <w:trPr>
          <w:trHeight w:val="2330"/>
        </w:trPr>
        <w:tc>
          <w:tcPr>
            <w:tcW w:w="3585" w:type="dxa"/>
            <w:vAlign w:val="center"/>
          </w:tcPr>
          <w:p w14:paraId="485BF7CF" w14:textId="77777777" w:rsidR="00721072" w:rsidRPr="00E8621D" w:rsidRDefault="00721072" w:rsidP="00E8621D">
            <w:pPr>
              <w:pStyle w:val="Budgettext"/>
            </w:pPr>
            <w:r w:rsidRPr="00E8621D">
              <w:t>4 – 7 weeks before you depart</w:t>
            </w:r>
          </w:p>
          <w:p w14:paraId="0B3EA2E2" w14:textId="77777777" w:rsidR="00721072" w:rsidRPr="00E8621D" w:rsidRDefault="00721072" w:rsidP="00E8621D">
            <w:pPr>
              <w:pStyle w:val="Budgettext"/>
            </w:pPr>
          </w:p>
        </w:tc>
        <w:tc>
          <w:tcPr>
            <w:tcW w:w="5745" w:type="dxa"/>
            <w:vAlign w:val="center"/>
          </w:tcPr>
          <w:p w14:paraId="7CFB740A" w14:textId="605CF113" w:rsidR="00721072" w:rsidRPr="00E8621D" w:rsidRDefault="00721072" w:rsidP="00835B96">
            <w:pPr>
              <w:pStyle w:val="Budgettext"/>
            </w:pPr>
            <w:r w:rsidRPr="00E8621D">
              <w:t xml:space="preserve">GEO will bill your UO billing account for the Study Abroad Fee. This amount will be due according to </w:t>
            </w:r>
            <w:r w:rsidR="000863FF" w:rsidRPr="00E8621D">
              <w:t xml:space="preserve">standard </w:t>
            </w:r>
            <w:r w:rsidR="00835B96">
              <w:t xml:space="preserve">UO Payment due dates: </w:t>
            </w:r>
            <w:hyperlink r:id="rId9" w:history="1">
              <w:r w:rsidR="00835B96" w:rsidRPr="00C91A26">
                <w:rPr>
                  <w:rStyle w:val="Hyperlink"/>
                </w:rPr>
                <w:t>https://ba.uoregon.edu/content/payments</w:t>
              </w:r>
            </w:hyperlink>
            <w:r w:rsidR="00835B96">
              <w:t xml:space="preserve"> </w:t>
            </w:r>
            <w:r w:rsidRPr="00E8621D">
              <w:t xml:space="preserve"> Note: This payment method is for the UO Study Abroad Fee. You will pay the program </w:t>
            </w:r>
            <w:r w:rsidRPr="005F10F8">
              <w:t>provider tuition and program fees directly to the program provider (CIEE/ SIT/ IE3/ SAS).</w:t>
            </w:r>
            <w:r w:rsidRPr="00E8621D">
              <w:t xml:space="preserve"> Additional payment instructions and schedules will be sent to you by your program </w:t>
            </w:r>
            <w:r w:rsidR="000863FF" w:rsidRPr="00E8621D">
              <w:t xml:space="preserve">provider. </w:t>
            </w:r>
          </w:p>
        </w:tc>
      </w:tr>
    </w:tbl>
    <w:p w14:paraId="6A2905CB" w14:textId="77777777" w:rsidR="00721072" w:rsidRPr="00063305" w:rsidRDefault="00721072" w:rsidP="00721072">
      <w:pPr>
        <w:pStyle w:val="Budgettext"/>
      </w:pPr>
    </w:p>
    <w:p w14:paraId="42D03C46" w14:textId="77777777" w:rsidR="00721072" w:rsidRPr="00063305" w:rsidRDefault="00721072" w:rsidP="00721072">
      <w:pPr>
        <w:pStyle w:val="Budgettext"/>
        <w:rPr>
          <w:i/>
        </w:rPr>
      </w:pPr>
      <w:r w:rsidRPr="00063305">
        <w:rPr>
          <w:i/>
        </w:rPr>
        <w:t xml:space="preserve">We encourage you to visit </w:t>
      </w:r>
      <w:hyperlink r:id="rId10" w:history="1">
        <w:r w:rsidRPr="00063305">
          <w:rPr>
            <w:rStyle w:val="Hyperlink"/>
            <w:rFonts w:ascii="Arial" w:hAnsi="Arial" w:cs="Arial"/>
            <w:i/>
          </w:rPr>
          <w:t>https://geo.uoregon.edu/scholarships</w:t>
        </w:r>
      </w:hyperlink>
      <w:r w:rsidRPr="00063305">
        <w:rPr>
          <w:i/>
        </w:rPr>
        <w:t xml:space="preserve"> to learn about scholarship and funding opportunities. </w:t>
      </w:r>
      <w:r>
        <w:rPr>
          <w:i/>
        </w:rPr>
        <w:t xml:space="preserve">Speak with a financial aid counselor regarding your current financial aid package. </w:t>
      </w:r>
    </w:p>
    <w:p w14:paraId="49A5291D" w14:textId="77777777" w:rsidR="00721072" w:rsidRPr="00063305" w:rsidRDefault="00721072" w:rsidP="00721072">
      <w:pPr>
        <w:pStyle w:val="Budgettext"/>
      </w:pPr>
    </w:p>
    <w:p w14:paraId="2AA22877" w14:textId="77777777" w:rsidR="002118F9" w:rsidRDefault="004212CF" w:rsidP="0093239B">
      <w:pPr>
        <w:pStyle w:val="Budgettext"/>
        <w:rPr>
          <w:b/>
          <w:color w:val="124734"/>
        </w:rPr>
      </w:pPr>
      <w:r w:rsidRPr="008231F8">
        <w:rPr>
          <w:b/>
          <w:color w:val="124734"/>
        </w:rPr>
        <w:t xml:space="preserve">CANCELLATION AND </w:t>
      </w:r>
      <w:r w:rsidR="00BE106A" w:rsidRPr="008231F8">
        <w:rPr>
          <w:b/>
          <w:color w:val="124734"/>
        </w:rPr>
        <w:t>R</w:t>
      </w:r>
      <w:r w:rsidR="00CD00CE" w:rsidRPr="008231F8">
        <w:rPr>
          <w:b/>
          <w:color w:val="124734"/>
        </w:rPr>
        <w:t>EFUND POLICY INFORMATION:</w:t>
      </w:r>
    </w:p>
    <w:p w14:paraId="0B75E5CF" w14:textId="77777777" w:rsidR="002118F9" w:rsidRDefault="002118F9" w:rsidP="0093239B">
      <w:pPr>
        <w:pStyle w:val="Budgettext"/>
        <w:rPr>
          <w:b/>
          <w:color w:val="124734"/>
        </w:rPr>
      </w:pPr>
    </w:p>
    <w:p w14:paraId="6A1645C9" w14:textId="2DAED795" w:rsidR="00CE0FEF" w:rsidRPr="00063305" w:rsidRDefault="00372336" w:rsidP="0093239B">
      <w:pPr>
        <w:pStyle w:val="Budgettext"/>
        <w:rPr>
          <w:rFonts w:eastAsia="Times New Roman"/>
        </w:rPr>
      </w:pPr>
      <w:r w:rsidRPr="00063305">
        <w:rPr>
          <w:rFonts w:eastAsia="Times New Roman"/>
          <w:bCs/>
          <w:i/>
        </w:rPr>
        <w:t>I</w:t>
      </w:r>
      <w:r w:rsidR="00B15EC1" w:rsidRPr="00063305">
        <w:rPr>
          <w:rFonts w:eastAsia="Times New Roman"/>
          <w:bCs/>
          <w:i/>
        </w:rPr>
        <w:t>mportant</w:t>
      </w:r>
      <w:r w:rsidR="00F010A9" w:rsidRPr="00063305">
        <w:rPr>
          <w:rFonts w:eastAsia="Times New Roman"/>
        </w:rPr>
        <w:t xml:space="preserve">: The GEO Cancellation and Deferral Policy is effective from the time a student </w:t>
      </w:r>
      <w:r w:rsidR="00E0307B">
        <w:rPr>
          <w:rFonts w:eastAsia="Times New Roman"/>
        </w:rPr>
        <w:t>has been nominated by the UO to the program provider or host institution, regardless of application or acceptance status.</w:t>
      </w:r>
      <w:r w:rsidR="00F010A9" w:rsidRPr="00063305">
        <w:rPr>
          <w:rFonts w:eastAsia="Times New Roman"/>
        </w:rPr>
        <w:t xml:space="preserve"> It is essential to read this policy before a potential cancellation or deferral takes place, in order to understand the ramifications.</w:t>
      </w:r>
      <w:r w:rsidR="00F010A9" w:rsidRPr="00063305">
        <w:rPr>
          <w:rFonts w:eastAsia="Times New Roman"/>
        </w:rPr>
        <w:br/>
      </w:r>
    </w:p>
    <w:p w14:paraId="42FFD8F7" w14:textId="04D03032" w:rsidR="00F010A9" w:rsidRPr="0093239B" w:rsidRDefault="00F010A9" w:rsidP="0093239B">
      <w:pPr>
        <w:pStyle w:val="Budgettext"/>
        <w:rPr>
          <w:rFonts w:eastAsia="Times New Roman"/>
          <w:b/>
        </w:rPr>
      </w:pPr>
      <w:r w:rsidRPr="0093239B">
        <w:rPr>
          <w:rFonts w:eastAsia="Times New Roman"/>
          <w:b/>
          <w:bCs/>
          <w:u w:val="single"/>
        </w:rPr>
        <w:t>Cancellation/Deferral Penalty</w:t>
      </w:r>
      <w:r w:rsidR="00B15EC1" w:rsidRPr="0093239B">
        <w:rPr>
          <w:rFonts w:eastAsia="Times New Roman"/>
          <w:b/>
          <w:bCs/>
          <w:u w:val="single"/>
        </w:rPr>
        <w:t xml:space="preserve"> Dates</w:t>
      </w:r>
      <w:r w:rsidRPr="0093239B">
        <w:rPr>
          <w:rFonts w:eastAsia="Times New Roman"/>
          <w:b/>
        </w:rPr>
        <w:t>:</w:t>
      </w:r>
    </w:p>
    <w:tbl>
      <w:tblPr>
        <w:tblStyle w:val="TableGrid"/>
        <w:tblW w:w="8812" w:type="dxa"/>
        <w:tblLook w:val="04A0" w:firstRow="1" w:lastRow="0" w:firstColumn="1" w:lastColumn="0" w:noHBand="0" w:noVBand="1"/>
      </w:tblPr>
      <w:tblGrid>
        <w:gridCol w:w="4132"/>
        <w:gridCol w:w="4680"/>
      </w:tblGrid>
      <w:tr w:rsidR="00F010A9" w:rsidRPr="00063305" w14:paraId="625CA3B0" w14:textId="77777777" w:rsidTr="00E8621D">
        <w:trPr>
          <w:trHeight w:val="647"/>
        </w:trPr>
        <w:tc>
          <w:tcPr>
            <w:tcW w:w="4132" w:type="dxa"/>
            <w:vAlign w:val="center"/>
            <w:hideMark/>
          </w:tcPr>
          <w:p w14:paraId="6C3350B2" w14:textId="6B76E002" w:rsidR="00F010A9" w:rsidRPr="002355EF" w:rsidRDefault="00F010A9" w:rsidP="00E8621D">
            <w:pPr>
              <w:pStyle w:val="Budgettext"/>
              <w:rPr>
                <w:rFonts w:eastAsia="Times New Roman"/>
                <w:sz w:val="20"/>
                <w:szCs w:val="20"/>
              </w:rPr>
            </w:pPr>
            <w:r w:rsidRPr="002355EF">
              <w:rPr>
                <w:rFonts w:eastAsia="Times New Roman"/>
                <w:bCs/>
                <w:sz w:val="20"/>
                <w:szCs w:val="20"/>
              </w:rPr>
              <w:t>CANCELLATION/DEFERRAL DATE</w:t>
            </w:r>
          </w:p>
        </w:tc>
        <w:tc>
          <w:tcPr>
            <w:tcW w:w="4680" w:type="dxa"/>
            <w:vAlign w:val="center"/>
            <w:hideMark/>
          </w:tcPr>
          <w:p w14:paraId="07ABBC1F" w14:textId="255DF489" w:rsidR="00F010A9" w:rsidRPr="002355EF" w:rsidRDefault="00F010A9" w:rsidP="00B8477B">
            <w:pPr>
              <w:pStyle w:val="Budgettext"/>
              <w:rPr>
                <w:rFonts w:eastAsia="Times New Roman"/>
                <w:sz w:val="20"/>
                <w:szCs w:val="20"/>
              </w:rPr>
            </w:pPr>
            <w:r w:rsidRPr="002355EF">
              <w:rPr>
                <w:rFonts w:eastAsia="Times New Roman"/>
                <w:bCs/>
                <w:sz w:val="20"/>
                <w:szCs w:val="20"/>
              </w:rPr>
              <w:t xml:space="preserve">PENALTY </w:t>
            </w:r>
            <w:r w:rsidR="00B8477B">
              <w:rPr>
                <w:rFonts w:eastAsia="Times New Roman"/>
                <w:bCs/>
                <w:sz w:val="20"/>
                <w:szCs w:val="20"/>
              </w:rPr>
              <w:t>AMOUNT</w:t>
            </w:r>
          </w:p>
        </w:tc>
      </w:tr>
      <w:tr w:rsidR="00F010A9" w:rsidRPr="00063305" w14:paraId="184AB875" w14:textId="77777777" w:rsidTr="00E8621D">
        <w:trPr>
          <w:trHeight w:val="620"/>
        </w:trPr>
        <w:tc>
          <w:tcPr>
            <w:tcW w:w="4132" w:type="dxa"/>
            <w:vAlign w:val="center"/>
            <w:hideMark/>
          </w:tcPr>
          <w:p w14:paraId="17007A25" w14:textId="07F2FE68" w:rsidR="00F010A9" w:rsidRPr="002355EF" w:rsidRDefault="000D72C5" w:rsidP="00E8621D">
            <w:pPr>
              <w:pStyle w:val="Budgettext"/>
              <w:rPr>
                <w:rFonts w:eastAsia="Times New Roman"/>
                <w:sz w:val="20"/>
                <w:szCs w:val="20"/>
              </w:rPr>
            </w:pPr>
            <w:r w:rsidRPr="002355EF">
              <w:rPr>
                <w:rFonts w:eastAsia="Times New Roman"/>
                <w:sz w:val="20"/>
                <w:szCs w:val="20"/>
              </w:rPr>
              <w:t>60 days or more before program start date</w:t>
            </w:r>
          </w:p>
        </w:tc>
        <w:tc>
          <w:tcPr>
            <w:tcW w:w="4680" w:type="dxa"/>
            <w:vAlign w:val="center"/>
            <w:hideMark/>
          </w:tcPr>
          <w:p w14:paraId="085AA3CE" w14:textId="2610090E" w:rsidR="00F010A9" w:rsidRPr="002355EF" w:rsidRDefault="00B8477B" w:rsidP="00E8621D">
            <w:pPr>
              <w:pStyle w:val="Budgettext"/>
              <w:rPr>
                <w:rFonts w:eastAsia="Times New Roman"/>
                <w:sz w:val="20"/>
                <w:szCs w:val="20"/>
              </w:rPr>
            </w:pPr>
            <w:r>
              <w:rPr>
                <w:rFonts w:eastAsia="Times New Roman"/>
                <w:sz w:val="20"/>
                <w:szCs w:val="20"/>
              </w:rPr>
              <w:t xml:space="preserve">None </w:t>
            </w:r>
          </w:p>
        </w:tc>
      </w:tr>
      <w:tr w:rsidR="00F010A9" w:rsidRPr="00063305" w14:paraId="03C72C8B" w14:textId="77777777" w:rsidTr="00E8621D">
        <w:trPr>
          <w:trHeight w:val="710"/>
        </w:trPr>
        <w:tc>
          <w:tcPr>
            <w:tcW w:w="4132" w:type="dxa"/>
            <w:vAlign w:val="center"/>
            <w:hideMark/>
          </w:tcPr>
          <w:p w14:paraId="059310D6" w14:textId="74BADE51" w:rsidR="00F010A9" w:rsidRPr="002355EF" w:rsidRDefault="000D72C5" w:rsidP="00E8621D">
            <w:pPr>
              <w:pStyle w:val="Budgettext"/>
              <w:rPr>
                <w:rFonts w:eastAsia="Times New Roman"/>
                <w:sz w:val="20"/>
                <w:szCs w:val="20"/>
              </w:rPr>
            </w:pPr>
            <w:r w:rsidRPr="002355EF">
              <w:rPr>
                <w:rFonts w:eastAsia="Times New Roman"/>
                <w:sz w:val="20"/>
                <w:szCs w:val="20"/>
              </w:rPr>
              <w:t>59-30 days before program start date</w:t>
            </w:r>
          </w:p>
        </w:tc>
        <w:tc>
          <w:tcPr>
            <w:tcW w:w="4680" w:type="dxa"/>
            <w:vAlign w:val="center"/>
            <w:hideMark/>
          </w:tcPr>
          <w:p w14:paraId="75F99B49" w14:textId="56B2575E" w:rsidR="00F010A9" w:rsidRPr="002355EF" w:rsidRDefault="00B8477B" w:rsidP="00E8621D">
            <w:pPr>
              <w:pStyle w:val="Budgettext"/>
              <w:rPr>
                <w:rFonts w:eastAsia="Times New Roman"/>
                <w:sz w:val="20"/>
                <w:szCs w:val="20"/>
              </w:rPr>
            </w:pPr>
            <w:r>
              <w:rPr>
                <w:rFonts w:eastAsia="Times New Roman"/>
                <w:sz w:val="20"/>
                <w:szCs w:val="20"/>
              </w:rPr>
              <w:t xml:space="preserve">15% of UO Study Abroad Fee </w:t>
            </w:r>
          </w:p>
        </w:tc>
      </w:tr>
      <w:tr w:rsidR="00F010A9" w:rsidRPr="00063305" w14:paraId="664B3832" w14:textId="77777777" w:rsidTr="00E8621D">
        <w:trPr>
          <w:trHeight w:val="620"/>
        </w:trPr>
        <w:tc>
          <w:tcPr>
            <w:tcW w:w="4132" w:type="dxa"/>
            <w:vAlign w:val="center"/>
            <w:hideMark/>
          </w:tcPr>
          <w:p w14:paraId="0B048F11" w14:textId="58BC31C4" w:rsidR="00F010A9" w:rsidRPr="002355EF" w:rsidRDefault="000D72C5" w:rsidP="00E8621D">
            <w:pPr>
              <w:pStyle w:val="Budgettext"/>
              <w:rPr>
                <w:rFonts w:eastAsia="Times New Roman"/>
                <w:sz w:val="20"/>
                <w:szCs w:val="20"/>
              </w:rPr>
            </w:pPr>
            <w:r w:rsidRPr="002355EF">
              <w:rPr>
                <w:rFonts w:eastAsia="Times New Roman"/>
                <w:sz w:val="20"/>
                <w:szCs w:val="20"/>
              </w:rPr>
              <w:t>29-1 days before program start date</w:t>
            </w:r>
          </w:p>
        </w:tc>
        <w:tc>
          <w:tcPr>
            <w:tcW w:w="4680" w:type="dxa"/>
            <w:vAlign w:val="center"/>
            <w:hideMark/>
          </w:tcPr>
          <w:p w14:paraId="48F125FD" w14:textId="4DF389AF" w:rsidR="00F010A9" w:rsidRPr="002355EF" w:rsidRDefault="00F010A9" w:rsidP="00B8477B">
            <w:pPr>
              <w:pStyle w:val="Budgettext"/>
              <w:rPr>
                <w:rFonts w:eastAsia="Times New Roman"/>
                <w:sz w:val="20"/>
                <w:szCs w:val="20"/>
              </w:rPr>
            </w:pPr>
            <w:r w:rsidRPr="002355EF">
              <w:rPr>
                <w:rFonts w:eastAsia="Times New Roman"/>
                <w:sz w:val="20"/>
                <w:szCs w:val="20"/>
              </w:rPr>
              <w:t xml:space="preserve">20% of </w:t>
            </w:r>
            <w:r w:rsidR="00B8477B">
              <w:rPr>
                <w:rFonts w:eastAsia="Times New Roman"/>
                <w:sz w:val="20"/>
                <w:szCs w:val="20"/>
              </w:rPr>
              <w:t>UO Study Abroad Fee</w:t>
            </w:r>
          </w:p>
        </w:tc>
      </w:tr>
      <w:tr w:rsidR="00F010A9" w:rsidRPr="00063305" w14:paraId="28D1ACC1" w14:textId="77777777" w:rsidTr="00E8621D">
        <w:trPr>
          <w:trHeight w:val="463"/>
        </w:trPr>
        <w:tc>
          <w:tcPr>
            <w:tcW w:w="4132" w:type="dxa"/>
            <w:vAlign w:val="center"/>
            <w:hideMark/>
          </w:tcPr>
          <w:p w14:paraId="6EB7B578" w14:textId="77777777" w:rsidR="00F010A9" w:rsidRPr="002355EF" w:rsidRDefault="00F010A9" w:rsidP="00E8621D">
            <w:pPr>
              <w:pStyle w:val="Budgettext"/>
              <w:rPr>
                <w:rFonts w:eastAsia="Times New Roman"/>
                <w:sz w:val="20"/>
                <w:szCs w:val="20"/>
              </w:rPr>
            </w:pPr>
            <w:r w:rsidRPr="002355EF">
              <w:rPr>
                <w:rFonts w:eastAsia="Times New Roman"/>
                <w:sz w:val="20"/>
                <w:szCs w:val="20"/>
              </w:rPr>
              <w:t>Program start date or after program begins</w:t>
            </w:r>
          </w:p>
        </w:tc>
        <w:tc>
          <w:tcPr>
            <w:tcW w:w="4680" w:type="dxa"/>
            <w:vAlign w:val="center"/>
            <w:hideMark/>
          </w:tcPr>
          <w:p w14:paraId="18B9BE99" w14:textId="5F3568B1" w:rsidR="00F010A9" w:rsidRPr="002355EF" w:rsidRDefault="00F010A9" w:rsidP="00B8477B">
            <w:pPr>
              <w:pStyle w:val="Budgettext"/>
              <w:rPr>
                <w:rFonts w:eastAsia="Times New Roman"/>
                <w:sz w:val="20"/>
                <w:szCs w:val="20"/>
              </w:rPr>
            </w:pPr>
            <w:r w:rsidRPr="002355EF">
              <w:rPr>
                <w:rFonts w:eastAsia="Times New Roman"/>
                <w:sz w:val="20"/>
                <w:szCs w:val="20"/>
              </w:rPr>
              <w:t xml:space="preserve">Full amount of </w:t>
            </w:r>
            <w:r w:rsidR="00B8477B">
              <w:rPr>
                <w:rFonts w:eastAsia="Times New Roman"/>
                <w:sz w:val="20"/>
                <w:szCs w:val="20"/>
              </w:rPr>
              <w:t xml:space="preserve">UO Study Abroad Fee </w:t>
            </w:r>
          </w:p>
        </w:tc>
      </w:tr>
    </w:tbl>
    <w:p w14:paraId="6AE89FD4" w14:textId="79A8D16C" w:rsidR="00301D9C" w:rsidRDefault="00301D9C" w:rsidP="009053CB">
      <w:pPr>
        <w:contextualSpacing/>
        <w:rPr>
          <w:rFonts w:ascii="Helvetica" w:eastAsia="Times New Roman" w:hAnsi="Helvetica" w:cs="Helvetica"/>
          <w:b/>
          <w:bCs/>
          <w:color w:val="333333"/>
          <w:sz w:val="22"/>
          <w:szCs w:val="22"/>
          <w:u w:val="single"/>
        </w:rPr>
      </w:pPr>
    </w:p>
    <w:p w14:paraId="5D8A18E7" w14:textId="0B5F87C7" w:rsidR="009053CB" w:rsidRDefault="009053CB" w:rsidP="009053CB">
      <w:pPr>
        <w:contextualSpacing/>
        <w:rPr>
          <w:rFonts w:ascii="Helvetica" w:eastAsia="Times New Roman" w:hAnsi="Helvetica" w:cs="Helvetica"/>
          <w:sz w:val="22"/>
          <w:szCs w:val="22"/>
        </w:rPr>
      </w:pPr>
      <w:r w:rsidRPr="009053CB">
        <w:rPr>
          <w:rFonts w:ascii="Helvetica" w:eastAsia="Times New Roman" w:hAnsi="Helvetica" w:cs="Helvetica"/>
          <w:b/>
          <w:bCs/>
          <w:color w:val="333333"/>
          <w:sz w:val="22"/>
          <w:szCs w:val="22"/>
          <w:u w:val="single"/>
        </w:rPr>
        <w:lastRenderedPageBreak/>
        <w:t>Cancellation/</w:t>
      </w:r>
      <w:r w:rsidRPr="009053CB">
        <w:rPr>
          <w:rFonts w:ascii="Helvetica" w:eastAsia="Times New Roman" w:hAnsi="Helvetica" w:cs="Helvetica"/>
          <w:b/>
          <w:bCs/>
          <w:sz w:val="22"/>
          <w:szCs w:val="22"/>
          <w:u w:val="single"/>
        </w:rPr>
        <w:t xml:space="preserve">Deferral Process: </w:t>
      </w:r>
      <w:r w:rsidRPr="009053CB">
        <w:rPr>
          <w:rFonts w:ascii="Helvetica" w:eastAsia="Times New Roman" w:hAnsi="Helvetica" w:cs="Helvetica"/>
          <w:b/>
          <w:bCs/>
          <w:color w:val="333333"/>
          <w:sz w:val="22"/>
          <w:szCs w:val="22"/>
        </w:rPr>
        <w:t xml:space="preserve">Students who cancel or defer their participation must </w:t>
      </w:r>
      <w:r w:rsidRPr="009053CB">
        <w:rPr>
          <w:rFonts w:ascii="Helvetica" w:eastAsia="Times New Roman" w:hAnsi="Helvetica" w:cs="Helvetica"/>
          <w:b/>
          <w:bCs/>
          <w:sz w:val="22"/>
          <w:szCs w:val="22"/>
        </w:rPr>
        <w:t>notify both GEO and the program provider or the host institution in writing</w:t>
      </w:r>
      <w:r w:rsidRPr="009053CB">
        <w:rPr>
          <w:rFonts w:ascii="Helvetica" w:eastAsia="Times New Roman" w:hAnsi="Helvetica" w:cs="Helvetica"/>
          <w:sz w:val="22"/>
          <w:szCs w:val="22"/>
        </w:rPr>
        <w:t xml:space="preserve">.  Fax (GEO: 541-346-1232) or email is acceptable (GEO: </w:t>
      </w:r>
      <w:hyperlink r:id="rId11" w:history="1">
        <w:r w:rsidRPr="009053CB">
          <w:rPr>
            <w:rStyle w:val="Hyperlink"/>
            <w:rFonts w:ascii="Helvetica" w:eastAsia="Times New Roman" w:hAnsi="Helvetica" w:cs="Helvetica"/>
            <w:sz w:val="22"/>
            <w:szCs w:val="22"/>
          </w:rPr>
          <w:t>geoinfo@uoregon.edu</w:t>
        </w:r>
      </w:hyperlink>
      <w:r w:rsidRPr="009053CB">
        <w:rPr>
          <w:rFonts w:ascii="Helvetica" w:eastAsia="Times New Roman" w:hAnsi="Helvetica" w:cs="Helvetica"/>
          <w:sz w:val="22"/>
          <w:szCs w:val="22"/>
        </w:rPr>
        <w:t xml:space="preserve">).  Verbal notification to GEO or notification given to a </w:t>
      </w:r>
      <w:r w:rsidRPr="009053CB">
        <w:rPr>
          <w:rFonts w:ascii="Helvetica" w:hAnsi="Helvetica" w:cs="Helvetica"/>
          <w:sz w:val="22"/>
          <w:szCs w:val="22"/>
          <w:shd w:val="clear" w:color="auto" w:fill="FFFFFF"/>
        </w:rPr>
        <w:t>program provider or host institution</w:t>
      </w:r>
      <w:r w:rsidRPr="009053CB">
        <w:rPr>
          <w:rFonts w:ascii="Helvetica" w:eastAsia="Times New Roman" w:hAnsi="Helvetica" w:cs="Helvetica"/>
          <w:sz w:val="22"/>
          <w:szCs w:val="22"/>
        </w:rPr>
        <w:t xml:space="preserve"> is not sufficient.</w:t>
      </w:r>
    </w:p>
    <w:p w14:paraId="59F15DC8" w14:textId="77777777" w:rsidR="009053CB" w:rsidRPr="009053CB" w:rsidRDefault="009053CB" w:rsidP="009053CB">
      <w:pPr>
        <w:contextualSpacing/>
        <w:rPr>
          <w:rFonts w:ascii="Helvetica" w:eastAsia="Times New Roman" w:hAnsi="Helvetica" w:cs="Helvetica"/>
          <w:sz w:val="22"/>
          <w:szCs w:val="22"/>
        </w:rPr>
      </w:pPr>
    </w:p>
    <w:p w14:paraId="51580620" w14:textId="77777777" w:rsidR="009053CB" w:rsidRPr="009053CB" w:rsidRDefault="009053CB" w:rsidP="009053CB">
      <w:pPr>
        <w:pStyle w:val="ListParagraph"/>
        <w:numPr>
          <w:ilvl w:val="0"/>
          <w:numId w:val="7"/>
        </w:numPr>
        <w:spacing w:line="259" w:lineRule="auto"/>
        <w:rPr>
          <w:rFonts w:ascii="Helvetica" w:hAnsi="Helvetica" w:cs="Helvetica"/>
          <w:sz w:val="22"/>
          <w:szCs w:val="22"/>
        </w:rPr>
      </w:pPr>
      <w:r w:rsidRPr="009053CB">
        <w:rPr>
          <w:rFonts w:ascii="Helvetica" w:eastAsia="Times New Roman" w:hAnsi="Helvetica" w:cs="Helvetica"/>
          <w:color w:val="333333"/>
          <w:sz w:val="22"/>
          <w:szCs w:val="22"/>
        </w:rPr>
        <w:t xml:space="preserve">If one of </w:t>
      </w:r>
      <w:r w:rsidRPr="009053CB">
        <w:rPr>
          <w:rFonts w:ascii="Helvetica" w:eastAsia="Times New Roman" w:hAnsi="Helvetica" w:cs="Helvetica"/>
          <w:sz w:val="22"/>
          <w:szCs w:val="22"/>
        </w:rPr>
        <w:t>the deadlines in the Student Budget posted on the program page of the GEO website falls on a weekend or holiday, GEO will accept written notifications received on the following business day. </w:t>
      </w:r>
    </w:p>
    <w:p w14:paraId="38EFE227" w14:textId="77777777" w:rsidR="009053CB" w:rsidRPr="009053CB" w:rsidRDefault="009053CB" w:rsidP="009053CB">
      <w:pPr>
        <w:pStyle w:val="ListParagraph"/>
        <w:ind w:left="360"/>
        <w:rPr>
          <w:rFonts w:ascii="Helvetica" w:hAnsi="Helvetica" w:cs="Helvetica"/>
          <w:sz w:val="22"/>
          <w:szCs w:val="22"/>
        </w:rPr>
      </w:pPr>
    </w:p>
    <w:p w14:paraId="65C3B48D" w14:textId="77777777" w:rsidR="009053CB" w:rsidRPr="009053CB" w:rsidRDefault="009053CB" w:rsidP="009053CB">
      <w:pPr>
        <w:pStyle w:val="ListParagraph"/>
        <w:numPr>
          <w:ilvl w:val="0"/>
          <w:numId w:val="6"/>
        </w:numPr>
        <w:shd w:val="clear" w:color="auto" w:fill="FFFFFF"/>
        <w:ind w:left="360"/>
        <w:rPr>
          <w:rFonts w:ascii="Helvetica" w:hAnsi="Helvetica" w:cs="Helvetica"/>
          <w:sz w:val="22"/>
          <w:szCs w:val="22"/>
        </w:rPr>
      </w:pPr>
      <w:r w:rsidRPr="009053CB">
        <w:rPr>
          <w:rFonts w:ascii="Helvetica" w:eastAsia="Times New Roman" w:hAnsi="Helvetica" w:cs="Helvetica"/>
          <w:sz w:val="22"/>
          <w:szCs w:val="22"/>
        </w:rPr>
        <w:t>A student can defer their application for up to twelve months from the term in which their original program was scheduled to start</w:t>
      </w:r>
      <w:r w:rsidRPr="009053CB">
        <w:rPr>
          <w:rFonts w:ascii="Helvetica" w:hAnsi="Helvetica" w:cs="Helvetica"/>
          <w:sz w:val="22"/>
          <w:szCs w:val="22"/>
        </w:rPr>
        <w:t xml:space="preserve">, and </w:t>
      </w:r>
      <w:r w:rsidRPr="009053CB">
        <w:rPr>
          <w:rFonts w:ascii="Helvetica" w:eastAsia="Times New Roman" w:hAnsi="Helvetica" w:cs="Helvetica"/>
          <w:sz w:val="22"/>
          <w:szCs w:val="22"/>
        </w:rPr>
        <w:t>upon approval by the GEO advisor. Beyond twelve months, a student must cancel their application and re-apply.  The student will be responsible for payment of any unrecoverable costs. In some cases, a student may be able to apply their non-refundable application fee to a future GEO program upon GEO approval.</w:t>
      </w:r>
    </w:p>
    <w:p w14:paraId="1FF282E1" w14:textId="77777777" w:rsidR="009053CB" w:rsidRPr="009053CB" w:rsidRDefault="009053CB" w:rsidP="009053CB">
      <w:pPr>
        <w:contextualSpacing/>
        <w:rPr>
          <w:rFonts w:ascii="Helvetica" w:hAnsi="Helvetica" w:cs="Helvetica"/>
          <w:sz w:val="22"/>
          <w:szCs w:val="22"/>
        </w:rPr>
      </w:pPr>
    </w:p>
    <w:p w14:paraId="3593BCAB" w14:textId="77777777" w:rsidR="009053CB" w:rsidRPr="009053CB" w:rsidRDefault="009053CB" w:rsidP="009053CB">
      <w:pPr>
        <w:contextualSpacing/>
        <w:rPr>
          <w:rFonts w:ascii="Helvetica" w:eastAsia="Times New Roman" w:hAnsi="Helvetica" w:cs="Helvetica"/>
          <w:sz w:val="22"/>
          <w:szCs w:val="22"/>
        </w:rPr>
      </w:pPr>
      <w:r w:rsidRPr="009053CB">
        <w:rPr>
          <w:rFonts w:ascii="Helvetica" w:eastAsia="Times New Roman" w:hAnsi="Helvetica" w:cs="Helvetica"/>
          <w:b/>
          <w:bCs/>
          <w:color w:val="333333"/>
          <w:sz w:val="22"/>
          <w:szCs w:val="22"/>
          <w:u w:val="single"/>
        </w:rPr>
        <w:t>Cancellation/</w:t>
      </w:r>
      <w:r w:rsidRPr="009053CB">
        <w:rPr>
          <w:rFonts w:ascii="Helvetica" w:eastAsia="Times New Roman" w:hAnsi="Helvetica" w:cs="Helvetica"/>
          <w:b/>
          <w:bCs/>
          <w:sz w:val="22"/>
          <w:szCs w:val="22"/>
          <w:u w:val="single"/>
        </w:rPr>
        <w:t>Deferral Policy and Penalty</w:t>
      </w:r>
      <w:r w:rsidRPr="009053CB">
        <w:rPr>
          <w:rFonts w:ascii="Helvetica" w:eastAsia="Times New Roman" w:hAnsi="Helvetica" w:cs="Helvetica"/>
          <w:sz w:val="22"/>
          <w:szCs w:val="22"/>
        </w:rPr>
        <w:t xml:space="preserve">: </w:t>
      </w:r>
    </w:p>
    <w:p w14:paraId="7FB9B82B" w14:textId="77777777" w:rsidR="009053CB" w:rsidRPr="009053CB" w:rsidRDefault="009053CB" w:rsidP="009053CB">
      <w:pPr>
        <w:pStyle w:val="ListParagraph"/>
        <w:rPr>
          <w:rFonts w:ascii="Helvetica" w:hAnsi="Helvetica" w:cs="Helvetica"/>
          <w:sz w:val="22"/>
          <w:szCs w:val="22"/>
        </w:rPr>
      </w:pPr>
    </w:p>
    <w:p w14:paraId="12DB57D7" w14:textId="77777777" w:rsidR="009053CB" w:rsidRPr="009053CB" w:rsidRDefault="009053CB" w:rsidP="009053CB">
      <w:pPr>
        <w:pStyle w:val="ListParagraph"/>
        <w:numPr>
          <w:ilvl w:val="0"/>
          <w:numId w:val="9"/>
        </w:numPr>
        <w:spacing w:line="259" w:lineRule="auto"/>
        <w:ind w:left="360"/>
        <w:rPr>
          <w:rFonts w:ascii="Helvetica" w:hAnsi="Helvetica" w:cs="Helvetica"/>
          <w:sz w:val="22"/>
          <w:szCs w:val="22"/>
        </w:rPr>
      </w:pPr>
      <w:r w:rsidRPr="009053CB">
        <w:rPr>
          <w:rFonts w:ascii="Helvetica" w:eastAsia="Times New Roman" w:hAnsi="Helvetica" w:cs="Helvetica"/>
          <w:sz w:val="22"/>
          <w:szCs w:val="22"/>
        </w:rPr>
        <w:t>This cancellation and deferral policy applies to all cancellations and deferrals regardless of the reason for cancellation or deferral, including but not limited to inability to secure proper legal status (i.e. passport, visa, etc.) in the host country of the participating program.</w:t>
      </w:r>
    </w:p>
    <w:p w14:paraId="03C57D4B" w14:textId="77777777" w:rsidR="009053CB" w:rsidRPr="009053CB" w:rsidRDefault="009053CB" w:rsidP="009053CB">
      <w:pPr>
        <w:pStyle w:val="ListParagraph"/>
        <w:ind w:left="360"/>
        <w:rPr>
          <w:rFonts w:ascii="Helvetica" w:hAnsi="Helvetica" w:cs="Helvetica"/>
          <w:sz w:val="22"/>
          <w:szCs w:val="22"/>
        </w:rPr>
      </w:pPr>
    </w:p>
    <w:p w14:paraId="4A6463D6" w14:textId="77777777" w:rsidR="009053CB" w:rsidRPr="009053CB" w:rsidRDefault="009053CB" w:rsidP="009053CB">
      <w:pPr>
        <w:pStyle w:val="ListParagraph"/>
        <w:numPr>
          <w:ilvl w:val="0"/>
          <w:numId w:val="9"/>
        </w:numPr>
        <w:spacing w:line="259" w:lineRule="auto"/>
        <w:ind w:left="360"/>
        <w:rPr>
          <w:rFonts w:ascii="Helvetica" w:hAnsi="Helvetica" w:cs="Helvetica"/>
          <w:sz w:val="22"/>
          <w:szCs w:val="22"/>
        </w:rPr>
      </w:pPr>
      <w:r w:rsidRPr="009053CB">
        <w:rPr>
          <w:rFonts w:ascii="Helvetica" w:eastAsia="Times New Roman" w:hAnsi="Helvetica" w:cs="Helvetica"/>
          <w:sz w:val="22"/>
          <w:szCs w:val="22"/>
        </w:rPr>
        <w:t>If the study abroad fee has not been received by GEO at the time of cancellation or deferral, the penalty amount will be billed by GEO. </w:t>
      </w:r>
    </w:p>
    <w:p w14:paraId="0856EE6C" w14:textId="77777777" w:rsidR="009053CB" w:rsidRPr="009053CB" w:rsidRDefault="009053CB" w:rsidP="009053CB">
      <w:pPr>
        <w:contextualSpacing/>
        <w:rPr>
          <w:rFonts w:ascii="Helvetica" w:hAnsi="Helvetica" w:cs="Helvetica"/>
          <w:sz w:val="22"/>
          <w:szCs w:val="22"/>
        </w:rPr>
      </w:pPr>
    </w:p>
    <w:p w14:paraId="0CF4CF97" w14:textId="1186B863" w:rsidR="009053CB" w:rsidRPr="00301D9C" w:rsidRDefault="009053CB" w:rsidP="009053CB">
      <w:pPr>
        <w:pStyle w:val="ListParagraph"/>
        <w:numPr>
          <w:ilvl w:val="0"/>
          <w:numId w:val="8"/>
        </w:numPr>
        <w:shd w:val="clear" w:color="auto" w:fill="FFFFFF"/>
        <w:rPr>
          <w:rFonts w:ascii="Helvetica" w:eastAsia="Times New Roman" w:hAnsi="Helvetica" w:cs="Helvetica"/>
          <w:b/>
          <w:color w:val="365F91" w:themeColor="accent1" w:themeShade="BF"/>
          <w:sz w:val="22"/>
          <w:szCs w:val="22"/>
        </w:rPr>
      </w:pPr>
      <w:r w:rsidRPr="00301D9C">
        <w:rPr>
          <w:rFonts w:ascii="Helvetica" w:hAnsi="Helvetica" w:cs="Helvetica"/>
          <w:b/>
          <w:sz w:val="22"/>
          <w:szCs w:val="22"/>
        </w:rPr>
        <w:t>This Cancellation and Deferral Policy only covers the GEO costs that are due to GEO. Students must follow the payment and refund policy outlined by the host institution or the program provider for the program fees or other costs that are due directly to the host institution or the program provider.</w:t>
      </w:r>
    </w:p>
    <w:p w14:paraId="26CC908D" w14:textId="77777777" w:rsidR="009053CB" w:rsidRPr="00301D9C" w:rsidRDefault="009053CB" w:rsidP="009053CB">
      <w:pPr>
        <w:contextualSpacing/>
        <w:rPr>
          <w:rFonts w:ascii="Helvetica" w:hAnsi="Helvetica" w:cs="Helvetica"/>
          <w:b/>
          <w:sz w:val="22"/>
          <w:szCs w:val="22"/>
        </w:rPr>
      </w:pPr>
    </w:p>
    <w:p w14:paraId="10D229A6" w14:textId="77777777" w:rsidR="009053CB" w:rsidRPr="00301D9C" w:rsidRDefault="009053CB" w:rsidP="009053CB">
      <w:pPr>
        <w:pStyle w:val="ListParagraph"/>
        <w:numPr>
          <w:ilvl w:val="0"/>
          <w:numId w:val="7"/>
        </w:numPr>
        <w:spacing w:line="259" w:lineRule="auto"/>
        <w:rPr>
          <w:rFonts w:ascii="Helvetica" w:hAnsi="Helvetica" w:cs="Helvetica"/>
          <w:b/>
          <w:sz w:val="22"/>
          <w:szCs w:val="22"/>
        </w:rPr>
      </w:pPr>
      <w:r w:rsidRPr="00301D9C">
        <w:rPr>
          <w:rFonts w:ascii="Helvetica" w:eastAsia="Times New Roman" w:hAnsi="Helvetica" w:cs="Helvetica"/>
          <w:b/>
          <w:sz w:val="22"/>
          <w:szCs w:val="22"/>
        </w:rPr>
        <w:t>GEO fees include: the GEO program fee, the UO Study Abroad fee (UO students only), and/or any other fees that are billed by GEO, including insurance for some programs.</w:t>
      </w:r>
    </w:p>
    <w:p w14:paraId="69947029" w14:textId="77777777" w:rsidR="009053CB" w:rsidRPr="009053CB" w:rsidRDefault="009053CB" w:rsidP="009053CB">
      <w:pPr>
        <w:pStyle w:val="ListParagraph"/>
        <w:rPr>
          <w:rFonts w:ascii="Helvetica" w:hAnsi="Helvetica" w:cs="Helvetica"/>
          <w:sz w:val="22"/>
          <w:szCs w:val="22"/>
        </w:rPr>
      </w:pPr>
    </w:p>
    <w:p w14:paraId="7E9FD132" w14:textId="77777777" w:rsidR="009053CB" w:rsidRPr="009053CB" w:rsidRDefault="009053CB" w:rsidP="009053CB">
      <w:pPr>
        <w:pStyle w:val="ListParagraph"/>
        <w:numPr>
          <w:ilvl w:val="0"/>
          <w:numId w:val="7"/>
        </w:numPr>
        <w:shd w:val="clear" w:color="auto" w:fill="FFFFFF"/>
        <w:rPr>
          <w:rFonts w:ascii="Helvetica" w:eastAsia="Times New Roman" w:hAnsi="Helvetica" w:cs="Helvetica"/>
          <w:sz w:val="22"/>
          <w:szCs w:val="22"/>
        </w:rPr>
      </w:pPr>
      <w:r w:rsidRPr="009053CB">
        <w:rPr>
          <w:rFonts w:ascii="Helvetica" w:eastAsia="Times New Roman" w:hAnsi="Helvetica" w:cs="Helvetica"/>
          <w:sz w:val="22"/>
          <w:szCs w:val="22"/>
        </w:rPr>
        <w:t>GEO and the program provider or the host institution reserve the right to cancel a program due to low enrollment, natural disaster, public health emergency, political unrest, terrorism, acts of war or any other reasons beyond GEO's control. If a program is cancelled prior to the start date for any of these reasons, GEO will refund all payments received by GEO including the application fee, study abroad fee, and insurance (if applicable).  GEO assumes no further financial responsibility and is not responsible for airfare, visa fees, or any other fees related to the program that may have been paid. GEO strongly recommends that students purchase travel cancellation/interruption insurance.</w:t>
      </w:r>
    </w:p>
    <w:p w14:paraId="571C0D84" w14:textId="77777777" w:rsidR="00644CD4" w:rsidRPr="009053CB" w:rsidRDefault="00644CD4" w:rsidP="009053CB">
      <w:pPr>
        <w:pStyle w:val="Budgettext"/>
        <w:contextualSpacing/>
        <w:rPr>
          <w:rFonts w:cs="Helvetica"/>
        </w:rPr>
      </w:pPr>
    </w:p>
    <w:sectPr w:rsidR="00644CD4" w:rsidRPr="009053CB" w:rsidSect="00E17956">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973EB" w14:textId="77777777" w:rsidR="00324E92" w:rsidRDefault="00324E92" w:rsidP="00A02524">
      <w:r>
        <w:separator/>
      </w:r>
    </w:p>
  </w:endnote>
  <w:endnote w:type="continuationSeparator" w:id="0">
    <w:p w14:paraId="46F53E00" w14:textId="77777777" w:rsidR="00324E92" w:rsidRDefault="00324E92" w:rsidP="00A0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017A4" w14:textId="4577DFC2" w:rsidR="00324E92" w:rsidRDefault="00324E92">
    <w:pPr>
      <w:pStyle w:val="Footer"/>
    </w:pPr>
  </w:p>
  <w:p w14:paraId="3047C8DE" w14:textId="77777777" w:rsidR="00324E92" w:rsidRDefault="00324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48CE4" w14:textId="77777777" w:rsidR="00324E92" w:rsidRDefault="00324E92" w:rsidP="00A02524">
      <w:r>
        <w:separator/>
      </w:r>
    </w:p>
  </w:footnote>
  <w:footnote w:type="continuationSeparator" w:id="0">
    <w:p w14:paraId="3A1F5241" w14:textId="77777777" w:rsidR="00324E92" w:rsidRDefault="00324E92" w:rsidP="00A0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78CAB" w14:textId="270B46C6" w:rsidR="00324E92" w:rsidRDefault="00324E92">
    <w:pPr>
      <w:pStyle w:val="Header"/>
    </w:pPr>
  </w:p>
  <w:p w14:paraId="3DF697E9" w14:textId="77777777" w:rsidR="00324E92" w:rsidRDefault="00324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54F26"/>
    <w:multiLevelType w:val="hybridMultilevel"/>
    <w:tmpl w:val="9C1ED4B6"/>
    <w:lvl w:ilvl="0" w:tplc="01E2793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1076E3"/>
    <w:multiLevelType w:val="hybridMultilevel"/>
    <w:tmpl w:val="4EA2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444D8"/>
    <w:multiLevelType w:val="hybridMultilevel"/>
    <w:tmpl w:val="C3588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D45103"/>
    <w:multiLevelType w:val="multilevel"/>
    <w:tmpl w:val="2EBA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10033"/>
    <w:multiLevelType w:val="multilevel"/>
    <w:tmpl w:val="ACA2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E13EA"/>
    <w:multiLevelType w:val="multilevel"/>
    <w:tmpl w:val="4718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02938"/>
    <w:multiLevelType w:val="hybridMultilevel"/>
    <w:tmpl w:val="3C72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92386"/>
    <w:multiLevelType w:val="hybridMultilevel"/>
    <w:tmpl w:val="F31A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D7CC1"/>
    <w:multiLevelType w:val="hybridMultilevel"/>
    <w:tmpl w:val="B4AC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5"/>
  </w:num>
  <w:num w:numId="6">
    <w:abstractNumId w:val="6"/>
  </w:num>
  <w:num w:numId="7">
    <w:abstractNumId w:val="2"/>
  </w:num>
  <w:num w:numId="8">
    <w:abstractNumId w:val="0"/>
  </w:num>
  <w:num w:numId="9">
    <w:abstractNumId w:val="8"/>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783815183"/>
  </wne:recipientData>
  <wne:recipientData>
    <wne:active wne:val="1"/>
    <wne:hash wne:val="983753494"/>
  </wne:recipientData>
  <wne:recipientData>
    <wne:active wne:val="1"/>
    <wne:hash wne:val="1914070539"/>
  </wne:recipientData>
  <wne:recipientData>
    <wne:active wne:val="1"/>
    <wne:hash wne:val="-1329983016"/>
  </wne:recipientData>
  <wne:recipientData>
    <wne:active wne:val="1"/>
    <wne:hash wne:val="-606912979"/>
  </wne:recipientData>
  <wne:recipientData>
    <wne:active wne:val="1"/>
    <wne:hash wne:val="726278715"/>
  </wne:recipientData>
  <wne:recipientData>
    <wne:active wne:val="1"/>
    <wne:hash wne:val="-50374620"/>
  </wne:recipientData>
  <wne:recipientData>
    <wne:active wne:val="1"/>
    <wne:hash wne:val="-370017556"/>
  </wne:recipientData>
  <wne:recipientData>
    <wne:active wne:val="1"/>
    <wne:hash wne:val="1835698473"/>
  </wne:recipientData>
  <wne:recipientData>
    <wne:active wne:val="1"/>
    <wne:hash wne:val="789528356"/>
  </wne:recipientData>
  <wne:recipientData>
    <wne:active wne:val="1"/>
    <wne:hash wne:val="-1596288776"/>
  </wne:recipientData>
  <wne:recipientData>
    <wne:active wne:val="1"/>
    <wne:hash wne:val="-1652931747"/>
  </wne:recipientData>
  <wne:recipientData>
    <wne:active wne:val="1"/>
    <wne:hash wne:val="1572053694"/>
  </wne:recipientData>
  <wne:recipientData>
    <wne:active wne:val="1"/>
    <wne:hash wne:val="1649927123"/>
  </wne:recipientData>
  <wne:recipientData>
    <wne:active wne:val="1"/>
    <wne:hash wne:val="1922138729"/>
  </wne:recipientData>
  <wne:recipientData>
    <wne:active wne:val="1"/>
    <wne:hash wne:val="2120019361"/>
  </wne:recipientData>
  <wne:recipientData>
    <wne:active wne:val="1"/>
    <wne:hash wne:val="-597740910"/>
  </wne:recipientData>
  <wne:recipientData>
    <wne:active wne:val="1"/>
    <wne:hash wne:val="1692626684"/>
  </wne:recipientData>
  <wne:recipientData>
    <wne:active wne:val="1"/>
    <wne:hash wne:val="-1502386332"/>
  </wne:recipientData>
  <wne:recipientData>
    <wne:active wne:val="1"/>
    <wne:hash wne:val="344721073"/>
  </wne:recipientData>
  <wne:recipientData>
    <wne:active wne:val="1"/>
    <wne:hash wne:val="-242343933"/>
  </wne:recipientData>
  <wne:recipientData>
    <wne:active wne:val="1"/>
    <wne:hash wne:val="-1645426398"/>
  </wne:recipientData>
  <wne:recipientData>
    <wne:active wne:val="1"/>
    <wne:hash wne:val="-672585375"/>
  </wne:recipientData>
  <wne:recipientData>
    <wne:active wne:val="1"/>
    <wne:hash wne:val="1092061522"/>
  </wne:recipientData>
  <wne:recipientData>
    <wne:active wne:val="1"/>
    <wne:hash wne:val="1848100342"/>
  </wne:recipientData>
  <wne:recipientData>
    <wne:active wne:val="1"/>
    <wne:hash wne:val="-94284519"/>
  </wne:recipientData>
  <wne:recipientData>
    <wne:active wne:val="1"/>
    <wne:hash wne:val="-1001199312"/>
  </wne:recipientData>
  <wne:recipientData>
    <wne:active wne:val="1"/>
    <wne:hash wne:val="-142306618"/>
  </wne:recipientData>
  <wne:recipientData>
    <wne:active wne:val="1"/>
    <wne:hash wne:val="-1521302904"/>
  </wne:recipientData>
  <wne:recipientData>
    <wne:active wne:val="1"/>
    <wne:hash wne:val="-412744759"/>
  </wne:recipientData>
  <wne:recipientData>
    <wne:active wne:val="1"/>
    <wne:hash wne:val="930464031"/>
  </wne:recipientData>
  <wne:recipientData>
    <wne:active wne:val="1"/>
    <wne:hash wne:val="-994297248"/>
  </wne:recipientData>
  <wne:recipientData>
    <wne:active wne:val="1"/>
    <wne:hash wne:val="-851697430"/>
  </wne:recipientData>
  <wne:recipientData>
    <wne:active wne:val="1"/>
    <wne:hash wne:val="-2023624899"/>
  </wne:recipientData>
  <wne:recipientData>
    <wne:active wne:val="1"/>
    <wne:hash wne:val="312902357"/>
  </wne:recipientData>
  <wne:recipientData>
    <wne:active wne:val="1"/>
    <wne:hash wne:val="373911077"/>
  </wne:recipientData>
  <wne:recipientData>
    <wne:active wne:val="1"/>
    <wne:hash wne:val="-1860731346"/>
  </wne:recipientData>
  <wne:recipientData>
    <wne:active wne:val="1"/>
    <wne:hash wne:val="1626597969"/>
  </wne:recipientData>
  <wne:recipientData>
    <wne:active wne:val="1"/>
    <wne:hash wne:val="1594819490"/>
  </wne:recipientData>
  <wne:recipientData>
    <wne:active wne:val="1"/>
    <wne:hash wne:val="791266065"/>
  </wne:recipientData>
  <wne:recipientData>
    <wne:active wne:val="1"/>
    <wne:hash wne:val="1738854121"/>
  </wne:recipientData>
  <wne:recipientData>
    <wne:active wne:val="1"/>
    <wne:hash wne:val="1577684219"/>
  </wne:recipientData>
  <wne:recipientData>
    <wne:active wne:val="1"/>
    <wne:hash wne:val="-1990325748"/>
  </wne:recipientData>
  <wne:recipientData>
    <wne:active wne:val="1"/>
    <wne:hash wne:val="-1502068788"/>
  </wne:recipientData>
  <wne:recipientData>
    <wne:active wne:val="1"/>
    <wne:hash wne:val="1186957008"/>
  </wne:recipientData>
  <wne:recipientData>
    <wne:active wne:val="1"/>
    <wne:hash wne:val="1643411096"/>
  </wne:recipientData>
  <wne:recipientData>
    <wne:active wne:val="1"/>
    <wne:hash wne:val="-1848397226"/>
  </wne:recipientData>
  <wne:recipientData>
    <wne:active wne:val="1"/>
    <wne:hash wne:val="1585390698"/>
  </wne:recipientData>
  <wne:recipientData>
    <wne:active wne:val="1"/>
    <wne:hash wne:val="1516412720"/>
  </wne:recipientData>
  <wne:recipientData>
    <wne:active wne:val="1"/>
    <wne:hash wne:val="1972866808"/>
  </wne:recipientData>
  <wne:recipientData>
    <wne:active wne:val="1"/>
    <wne:hash wne:val="1580845614"/>
  </wne:recipientData>
  <wne:recipientData>
    <wne:active wne:val="1"/>
    <wne:hash wne:val="-1381935851"/>
  </wne:recipientData>
  <wne:recipientData>
    <wne:active wne:val="1"/>
    <wne:hash wne:val="-427002051"/>
  </wne:recipientData>
  <wne:recipientData>
    <wne:active wne:val="1"/>
    <wne:hash wne:val="1737310577"/>
  </wne:recipientData>
  <wne:recipientData>
    <wne:active wne:val="1"/>
    <wne:hash wne:val="977924479"/>
  </wne:recipientData>
  <wne:recipientData>
    <wne:active wne:val="1"/>
    <wne:hash wne:val="1222940914"/>
  </wne:recipientData>
  <wne:recipientData>
    <wne:active wne:val="1"/>
    <wne:hash wne:val="-603460882"/>
  </wne:recipientData>
  <wne:recipientData>
    <wne:active wne:val="1"/>
    <wne:hash wne:val="-548291069"/>
  </wne:recipientData>
  <wne:recipientData>
    <wne:active wne:val="1"/>
    <wne:hash wne:val="950525041"/>
  </wne:recipientData>
  <wne:recipientData>
    <wne:active wne:val="1"/>
    <wne:hash wne:val="1507860511"/>
  </wne:recipientData>
  <wne:recipientData>
    <wne:active wne:val="1"/>
    <wne:hash wne:val="1964314599"/>
  </wne:recipientData>
  <wne:recipientData>
    <wne:active wne:val="1"/>
    <wne:hash wne:val="1968703672"/>
  </wne:recipientData>
  <wne:recipientData>
    <wne:active wne:val="1"/>
    <wne:hash wne:val="-308004720"/>
  </wne:recipientData>
  <wne:recipientData>
    <wne:active wne:val="1"/>
    <wne:hash wne:val="1955068911"/>
  </wne:recipientData>
  <wne:recipientData>
    <wne:active wne:val="1"/>
    <wne:hash wne:val="-1147703072"/>
  </wne:recipientData>
  <wne:recipientData>
    <wne:active wne:val="1"/>
    <wne:hash wne:val="-1130025226"/>
  </wne:recipientData>
  <wne:recipientData>
    <wne:active wne:val="1"/>
    <wne:hash wne:val="1921625601"/>
  </wne:recipientData>
  <wne:recipientData>
    <wne:active wne:val="1"/>
    <wne:hash wne:val="1113757831"/>
  </wne:recipientData>
  <wne:recipientData>
    <wne:active wne:val="1"/>
    <wne:hash wne:val="-1532889414"/>
  </wne:recipientData>
  <wne:recipientData>
    <wne:active wne:val="1"/>
    <wne:hash wne:val="653407846"/>
  </wne:recipientData>
  <wne:recipientData>
    <wne:active wne:val="1"/>
    <wne:hash wne:val="683611691"/>
  </wne:recipientData>
  <wne:recipientData>
    <wne:active wne:val="1"/>
    <wne:hash wne:val="-945477997"/>
  </wne:recipientData>
  <wne:recipientData>
    <wne:active wne:val="1"/>
    <wne:hash wne:val="1625023821"/>
  </wne:recipientData>
  <wne:recipientData>
    <wne:active wne:val="1"/>
    <wne:hash wne:val="-87868050"/>
  </wne:recipientData>
  <wne:recipientData>
    <wne:active wne:val="1"/>
    <wne:hash wne:val="1538917056"/>
  </wne:recipientData>
  <wne:recipientData>
    <wne:active wne:val="1"/>
    <wne:hash wne:val="1595184617"/>
  </wne:recipientData>
  <wne:recipientData>
    <wne:active wne:val="1"/>
    <wne:hash wne:val="-773563169"/>
  </wne:recipientData>
  <wne:recipientData>
    <wne:active wne:val="1"/>
    <wne:hash wne:val="1467685848"/>
  </wne:recipientData>
  <wne:recipientData>
    <wne:active wne:val="1"/>
    <wne:hash wne:val="-76235293"/>
  </wne:recipientData>
  <wne:recipientData>
    <wne:active wne:val="1"/>
    <wne:hash wne:val="-1199215425"/>
  </wne:recipientData>
  <wne:recipientData>
    <wne:active wne:val="1"/>
    <wne:hash wne:val="1412850136"/>
  </wne:recipientData>
  <wne:recipientData>
    <wne:active wne:val="1"/>
    <wne:hash wne:val="-1218522007"/>
  </wne:recipientData>
  <wne:recipientData>
    <wne:active wne:val="1"/>
    <wne:hash wne:val="164029295"/>
  </wne:recipientData>
  <wne:recipientData>
    <wne:active wne:val="1"/>
    <wne:hash wne:val="-1115954867"/>
  </wne:recipientData>
  <wne:recipientData>
    <wne:active wne:val="1"/>
    <wne:hash wne:val="-1014468357"/>
  </wne:recipientData>
  <wne:recipientData>
    <wne:active wne:val="1"/>
    <wne:hash wne:val="-839043655"/>
  </wne:recipientData>
  <wne:recipientData>
    <wne:active wne:val="1"/>
    <wne:hash wne:val="-1181591303"/>
  </wne:recipientData>
  <wne:recipientData>
    <wne:active wne:val="1"/>
    <wne:hash wne:val="-1313546069"/>
  </wne:recipientData>
  <wne:recipientData>
    <wne:active wne:val="1"/>
    <wne:hash wne:val="1467582213"/>
  </wne:recipientData>
  <wne:recipientData>
    <wne:active wne:val="1"/>
    <wne:hash wne:val="1619888389"/>
  </wne:recipientData>
  <wne:recipientData>
    <wne:active wne:val="1"/>
    <wne:hash wne:val="-612582505"/>
  </wne:recipientData>
  <wne:recipientData>
    <wne:active wne:val="1"/>
    <wne:hash wne:val="628706094"/>
  </wne:recipientData>
  <wne:recipientData>
    <wne:active wne:val="1"/>
    <wne:hash wne:val="-180502867"/>
  </wne:recipientData>
  <wne:recipientData>
    <wne:active wne:val="1"/>
    <wne:hash wne:val="-784631411"/>
  </wne:recipientData>
  <wne:recipientData>
    <wne:active wne:val="1"/>
    <wne:hash wne:val="-373667727"/>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C:\Users\chad\Desktop\GEO Budget Detail\Spring 2016 List of Program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udget Reports$'`"/>
    <w:activeRecord w:val="-1"/>
    <w:odso>
      <w:udl w:val="Provider=Microsoft.ACE.OLEDB.12.0;User ID=Admin;Data Source=C:\Users\chad\Desktop\GEO Budget Detail\Spring 2016 List of Program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udget Reports$'"/>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characterSpacingControl w:val="doNotCompress"/>
  <w:hdrShapeDefaults>
    <o:shapedefaults v:ext="edit" spidmax="163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AC"/>
    <w:rsid w:val="00000A01"/>
    <w:rsid w:val="0000206F"/>
    <w:rsid w:val="0001555E"/>
    <w:rsid w:val="0003369F"/>
    <w:rsid w:val="00033A88"/>
    <w:rsid w:val="000422AF"/>
    <w:rsid w:val="00044372"/>
    <w:rsid w:val="00055BE4"/>
    <w:rsid w:val="00063305"/>
    <w:rsid w:val="00075B67"/>
    <w:rsid w:val="00076A1B"/>
    <w:rsid w:val="000863FF"/>
    <w:rsid w:val="00086B60"/>
    <w:rsid w:val="000B229D"/>
    <w:rsid w:val="000B5245"/>
    <w:rsid w:val="000B77B0"/>
    <w:rsid w:val="000C1A1A"/>
    <w:rsid w:val="000C3FC2"/>
    <w:rsid w:val="000C75DF"/>
    <w:rsid w:val="000D72C5"/>
    <w:rsid w:val="000F0059"/>
    <w:rsid w:val="000F4634"/>
    <w:rsid w:val="00102DAF"/>
    <w:rsid w:val="00143FE5"/>
    <w:rsid w:val="001453DA"/>
    <w:rsid w:val="0015256C"/>
    <w:rsid w:val="00152BC9"/>
    <w:rsid w:val="00155C44"/>
    <w:rsid w:val="001648AB"/>
    <w:rsid w:val="001649F9"/>
    <w:rsid w:val="00171D46"/>
    <w:rsid w:val="00171E09"/>
    <w:rsid w:val="00177282"/>
    <w:rsid w:val="00186E36"/>
    <w:rsid w:val="001A307D"/>
    <w:rsid w:val="001A58F0"/>
    <w:rsid w:val="001B15A6"/>
    <w:rsid w:val="001B3142"/>
    <w:rsid w:val="001D0539"/>
    <w:rsid w:val="001D0914"/>
    <w:rsid w:val="001D5354"/>
    <w:rsid w:val="001E3BEA"/>
    <w:rsid w:val="002118F9"/>
    <w:rsid w:val="00211AC6"/>
    <w:rsid w:val="00216925"/>
    <w:rsid w:val="0022211D"/>
    <w:rsid w:val="002271D3"/>
    <w:rsid w:val="00227920"/>
    <w:rsid w:val="002355EF"/>
    <w:rsid w:val="00246938"/>
    <w:rsid w:val="002476AC"/>
    <w:rsid w:val="00274FAA"/>
    <w:rsid w:val="002755B8"/>
    <w:rsid w:val="0028338F"/>
    <w:rsid w:val="002915C3"/>
    <w:rsid w:val="00293508"/>
    <w:rsid w:val="00296163"/>
    <w:rsid w:val="002B7902"/>
    <w:rsid w:val="002D19CD"/>
    <w:rsid w:val="002F21A6"/>
    <w:rsid w:val="00301D9C"/>
    <w:rsid w:val="00314D54"/>
    <w:rsid w:val="00317D1E"/>
    <w:rsid w:val="00324E92"/>
    <w:rsid w:val="00335786"/>
    <w:rsid w:val="00336991"/>
    <w:rsid w:val="00347893"/>
    <w:rsid w:val="00351F7F"/>
    <w:rsid w:val="00366741"/>
    <w:rsid w:val="00372336"/>
    <w:rsid w:val="00387F9D"/>
    <w:rsid w:val="00390D34"/>
    <w:rsid w:val="003939D4"/>
    <w:rsid w:val="00397DBA"/>
    <w:rsid w:val="003C3BBC"/>
    <w:rsid w:val="003D45CB"/>
    <w:rsid w:val="003D6CC7"/>
    <w:rsid w:val="003E4582"/>
    <w:rsid w:val="003E536F"/>
    <w:rsid w:val="003F3563"/>
    <w:rsid w:val="00411974"/>
    <w:rsid w:val="004178FE"/>
    <w:rsid w:val="004212CF"/>
    <w:rsid w:val="004334C7"/>
    <w:rsid w:val="004353FC"/>
    <w:rsid w:val="00455AFE"/>
    <w:rsid w:val="00457513"/>
    <w:rsid w:val="00460538"/>
    <w:rsid w:val="00472ED4"/>
    <w:rsid w:val="00477575"/>
    <w:rsid w:val="004836EF"/>
    <w:rsid w:val="00495771"/>
    <w:rsid w:val="004A4415"/>
    <w:rsid w:val="004B7E89"/>
    <w:rsid w:val="004C746A"/>
    <w:rsid w:val="004E50BF"/>
    <w:rsid w:val="004F67F9"/>
    <w:rsid w:val="00501BC4"/>
    <w:rsid w:val="005023FB"/>
    <w:rsid w:val="005123D1"/>
    <w:rsid w:val="0051331B"/>
    <w:rsid w:val="005252E5"/>
    <w:rsid w:val="0053250A"/>
    <w:rsid w:val="0053492C"/>
    <w:rsid w:val="005377A7"/>
    <w:rsid w:val="0054179B"/>
    <w:rsid w:val="005518F8"/>
    <w:rsid w:val="00556A97"/>
    <w:rsid w:val="005813CD"/>
    <w:rsid w:val="00590009"/>
    <w:rsid w:val="005913F1"/>
    <w:rsid w:val="00592987"/>
    <w:rsid w:val="00594318"/>
    <w:rsid w:val="005975BC"/>
    <w:rsid w:val="005B1122"/>
    <w:rsid w:val="005B731B"/>
    <w:rsid w:val="005C670F"/>
    <w:rsid w:val="005C7C75"/>
    <w:rsid w:val="005D3EDC"/>
    <w:rsid w:val="005D61A3"/>
    <w:rsid w:val="005D788D"/>
    <w:rsid w:val="005F10F8"/>
    <w:rsid w:val="00616229"/>
    <w:rsid w:val="00626465"/>
    <w:rsid w:val="006300CC"/>
    <w:rsid w:val="0063654D"/>
    <w:rsid w:val="00640055"/>
    <w:rsid w:val="006408FE"/>
    <w:rsid w:val="00644CD4"/>
    <w:rsid w:val="00651BE9"/>
    <w:rsid w:val="006535B0"/>
    <w:rsid w:val="00667BEC"/>
    <w:rsid w:val="00675CE8"/>
    <w:rsid w:val="0068295C"/>
    <w:rsid w:val="00691FB1"/>
    <w:rsid w:val="006B05A3"/>
    <w:rsid w:val="006B3088"/>
    <w:rsid w:val="006C65E6"/>
    <w:rsid w:val="006D0B7F"/>
    <w:rsid w:val="006D2B1A"/>
    <w:rsid w:val="006E38C9"/>
    <w:rsid w:val="006E433A"/>
    <w:rsid w:val="006E56E3"/>
    <w:rsid w:val="006F3C6B"/>
    <w:rsid w:val="00703C7F"/>
    <w:rsid w:val="00721072"/>
    <w:rsid w:val="00736961"/>
    <w:rsid w:val="00736D8A"/>
    <w:rsid w:val="00740E02"/>
    <w:rsid w:val="00752C98"/>
    <w:rsid w:val="00762D04"/>
    <w:rsid w:val="0077427C"/>
    <w:rsid w:val="0077717C"/>
    <w:rsid w:val="00782B0D"/>
    <w:rsid w:val="00784B46"/>
    <w:rsid w:val="007A131C"/>
    <w:rsid w:val="007A463D"/>
    <w:rsid w:val="007A5338"/>
    <w:rsid w:val="007B1950"/>
    <w:rsid w:val="007B452C"/>
    <w:rsid w:val="007C2B0D"/>
    <w:rsid w:val="007D35CC"/>
    <w:rsid w:val="007F2A43"/>
    <w:rsid w:val="00803F82"/>
    <w:rsid w:val="008231F8"/>
    <w:rsid w:val="0083039B"/>
    <w:rsid w:val="00835B96"/>
    <w:rsid w:val="00840D38"/>
    <w:rsid w:val="00861B2E"/>
    <w:rsid w:val="0086595C"/>
    <w:rsid w:val="00873B53"/>
    <w:rsid w:val="00882D2B"/>
    <w:rsid w:val="008912EA"/>
    <w:rsid w:val="008A4BD1"/>
    <w:rsid w:val="008B31C8"/>
    <w:rsid w:val="008B3D28"/>
    <w:rsid w:val="008D1AEA"/>
    <w:rsid w:val="008D3163"/>
    <w:rsid w:val="008E3EE6"/>
    <w:rsid w:val="008E4609"/>
    <w:rsid w:val="008F2698"/>
    <w:rsid w:val="008F4E9D"/>
    <w:rsid w:val="009053CB"/>
    <w:rsid w:val="00925FA8"/>
    <w:rsid w:val="0093239B"/>
    <w:rsid w:val="00945838"/>
    <w:rsid w:val="00946EF2"/>
    <w:rsid w:val="009527E6"/>
    <w:rsid w:val="009636A8"/>
    <w:rsid w:val="009828FC"/>
    <w:rsid w:val="009A53C7"/>
    <w:rsid w:val="009A655D"/>
    <w:rsid w:val="009B6CF1"/>
    <w:rsid w:val="009C5490"/>
    <w:rsid w:val="009E0F1E"/>
    <w:rsid w:val="009F5F08"/>
    <w:rsid w:val="009F5FB8"/>
    <w:rsid w:val="00A02524"/>
    <w:rsid w:val="00A27594"/>
    <w:rsid w:val="00A4438F"/>
    <w:rsid w:val="00A56C43"/>
    <w:rsid w:val="00A604D4"/>
    <w:rsid w:val="00A75785"/>
    <w:rsid w:val="00A80219"/>
    <w:rsid w:val="00A9238E"/>
    <w:rsid w:val="00AA2443"/>
    <w:rsid w:val="00AA5A8F"/>
    <w:rsid w:val="00AA5AF6"/>
    <w:rsid w:val="00AB3666"/>
    <w:rsid w:val="00AD4D84"/>
    <w:rsid w:val="00AD6217"/>
    <w:rsid w:val="00B02A89"/>
    <w:rsid w:val="00B15EC1"/>
    <w:rsid w:val="00B3061C"/>
    <w:rsid w:val="00B3486E"/>
    <w:rsid w:val="00B404FE"/>
    <w:rsid w:val="00B47B10"/>
    <w:rsid w:val="00B60642"/>
    <w:rsid w:val="00B64C02"/>
    <w:rsid w:val="00B81D67"/>
    <w:rsid w:val="00B8477B"/>
    <w:rsid w:val="00B94802"/>
    <w:rsid w:val="00BA090B"/>
    <w:rsid w:val="00BA7756"/>
    <w:rsid w:val="00BB0ADD"/>
    <w:rsid w:val="00BC1BDA"/>
    <w:rsid w:val="00BC22BC"/>
    <w:rsid w:val="00BD61CD"/>
    <w:rsid w:val="00BD6D75"/>
    <w:rsid w:val="00BD75BC"/>
    <w:rsid w:val="00BE106A"/>
    <w:rsid w:val="00BE27DF"/>
    <w:rsid w:val="00BE343C"/>
    <w:rsid w:val="00BF6993"/>
    <w:rsid w:val="00C01A8D"/>
    <w:rsid w:val="00C14F78"/>
    <w:rsid w:val="00C173AC"/>
    <w:rsid w:val="00C32DED"/>
    <w:rsid w:val="00C50549"/>
    <w:rsid w:val="00C6711F"/>
    <w:rsid w:val="00C83BB9"/>
    <w:rsid w:val="00C86E1E"/>
    <w:rsid w:val="00C966EE"/>
    <w:rsid w:val="00CA038A"/>
    <w:rsid w:val="00CA2433"/>
    <w:rsid w:val="00CA4CC3"/>
    <w:rsid w:val="00CA58D9"/>
    <w:rsid w:val="00CB03C6"/>
    <w:rsid w:val="00CC4226"/>
    <w:rsid w:val="00CC7D51"/>
    <w:rsid w:val="00CD00CE"/>
    <w:rsid w:val="00CD560D"/>
    <w:rsid w:val="00CE0FEF"/>
    <w:rsid w:val="00CF6808"/>
    <w:rsid w:val="00D05895"/>
    <w:rsid w:val="00D331CB"/>
    <w:rsid w:val="00D438D4"/>
    <w:rsid w:val="00D4483D"/>
    <w:rsid w:val="00D66F05"/>
    <w:rsid w:val="00D84D67"/>
    <w:rsid w:val="00D85BD1"/>
    <w:rsid w:val="00D92A44"/>
    <w:rsid w:val="00D92FC9"/>
    <w:rsid w:val="00DA17E8"/>
    <w:rsid w:val="00DA672E"/>
    <w:rsid w:val="00DA73E5"/>
    <w:rsid w:val="00DC00DA"/>
    <w:rsid w:val="00DC1F9B"/>
    <w:rsid w:val="00DD1F71"/>
    <w:rsid w:val="00DD55C7"/>
    <w:rsid w:val="00DE4DC8"/>
    <w:rsid w:val="00DF613F"/>
    <w:rsid w:val="00DF6F7D"/>
    <w:rsid w:val="00E0307B"/>
    <w:rsid w:val="00E0618E"/>
    <w:rsid w:val="00E073BD"/>
    <w:rsid w:val="00E143BF"/>
    <w:rsid w:val="00E17956"/>
    <w:rsid w:val="00E223C0"/>
    <w:rsid w:val="00E27009"/>
    <w:rsid w:val="00E34097"/>
    <w:rsid w:val="00E445EE"/>
    <w:rsid w:val="00E51D46"/>
    <w:rsid w:val="00E528DF"/>
    <w:rsid w:val="00E83173"/>
    <w:rsid w:val="00E8621D"/>
    <w:rsid w:val="00E9064D"/>
    <w:rsid w:val="00EB6631"/>
    <w:rsid w:val="00EC7A34"/>
    <w:rsid w:val="00EC7AFF"/>
    <w:rsid w:val="00ED7C35"/>
    <w:rsid w:val="00EF5B3A"/>
    <w:rsid w:val="00EF6145"/>
    <w:rsid w:val="00F010A9"/>
    <w:rsid w:val="00F350C5"/>
    <w:rsid w:val="00F46A02"/>
    <w:rsid w:val="00F523A4"/>
    <w:rsid w:val="00F53888"/>
    <w:rsid w:val="00F62B37"/>
    <w:rsid w:val="00F65FB9"/>
    <w:rsid w:val="00F74748"/>
    <w:rsid w:val="00F76FBC"/>
    <w:rsid w:val="00F8494D"/>
    <w:rsid w:val="00F91F89"/>
    <w:rsid w:val="00F94C95"/>
    <w:rsid w:val="00F97D60"/>
    <w:rsid w:val="00FA5E8B"/>
    <w:rsid w:val="00FB1995"/>
    <w:rsid w:val="00FB6A59"/>
    <w:rsid w:val="00FC07C9"/>
    <w:rsid w:val="00FF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41"/>
    <o:shapelayout v:ext="edit">
      <o:idmap v:ext="edit" data="1"/>
    </o:shapelayout>
  </w:shapeDefaults>
  <w:decimalSymbol w:val="."/>
  <w:listSeparator w:val=","/>
  <w14:docId w14:val="584CDF67"/>
  <w15:docId w15:val="{B16CF2CF-3A01-429F-A9EC-8FBC4EAE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6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476AC"/>
    <w:rPr>
      <w:rFonts w:ascii="Lucida Grande" w:hAnsi="Lucida Grande"/>
      <w:sz w:val="18"/>
      <w:szCs w:val="18"/>
    </w:rPr>
  </w:style>
  <w:style w:type="table" w:styleId="TableGrid">
    <w:name w:val="Table Grid"/>
    <w:basedOn w:val="TableNormal"/>
    <w:uiPriority w:val="59"/>
    <w:rsid w:val="00247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771"/>
    <w:pPr>
      <w:ind w:left="720"/>
      <w:contextualSpacing/>
    </w:pPr>
  </w:style>
  <w:style w:type="paragraph" w:styleId="Header">
    <w:name w:val="header"/>
    <w:basedOn w:val="Normal"/>
    <w:link w:val="HeaderChar"/>
    <w:uiPriority w:val="99"/>
    <w:unhideWhenUsed/>
    <w:rsid w:val="00A02524"/>
    <w:pPr>
      <w:tabs>
        <w:tab w:val="center" w:pos="4680"/>
        <w:tab w:val="right" w:pos="9360"/>
      </w:tabs>
    </w:pPr>
  </w:style>
  <w:style w:type="character" w:customStyle="1" w:styleId="HeaderChar">
    <w:name w:val="Header Char"/>
    <w:basedOn w:val="DefaultParagraphFont"/>
    <w:link w:val="Header"/>
    <w:uiPriority w:val="99"/>
    <w:rsid w:val="00A02524"/>
  </w:style>
  <w:style w:type="paragraph" w:styleId="Footer">
    <w:name w:val="footer"/>
    <w:basedOn w:val="Normal"/>
    <w:link w:val="FooterChar"/>
    <w:uiPriority w:val="99"/>
    <w:unhideWhenUsed/>
    <w:rsid w:val="00A02524"/>
    <w:pPr>
      <w:tabs>
        <w:tab w:val="center" w:pos="4680"/>
        <w:tab w:val="right" w:pos="9360"/>
      </w:tabs>
    </w:pPr>
  </w:style>
  <w:style w:type="character" w:customStyle="1" w:styleId="FooterChar">
    <w:name w:val="Footer Char"/>
    <w:basedOn w:val="DefaultParagraphFont"/>
    <w:link w:val="Footer"/>
    <w:uiPriority w:val="99"/>
    <w:rsid w:val="00A02524"/>
  </w:style>
  <w:style w:type="character" w:styleId="Hyperlink">
    <w:name w:val="Hyperlink"/>
    <w:basedOn w:val="DefaultParagraphFont"/>
    <w:uiPriority w:val="99"/>
    <w:unhideWhenUsed/>
    <w:rsid w:val="00C173AC"/>
    <w:rPr>
      <w:color w:val="0000FF" w:themeColor="hyperlink"/>
      <w:u w:val="single"/>
    </w:rPr>
  </w:style>
  <w:style w:type="paragraph" w:customStyle="1" w:styleId="notation">
    <w:name w:val="notation"/>
    <w:basedOn w:val="Normal"/>
    <w:rsid w:val="003C3BB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43FE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813CD"/>
    <w:rPr>
      <w:sz w:val="16"/>
      <w:szCs w:val="16"/>
    </w:rPr>
  </w:style>
  <w:style w:type="paragraph" w:styleId="CommentText">
    <w:name w:val="annotation text"/>
    <w:basedOn w:val="Normal"/>
    <w:link w:val="CommentTextChar"/>
    <w:uiPriority w:val="99"/>
    <w:semiHidden/>
    <w:unhideWhenUsed/>
    <w:rsid w:val="005813CD"/>
    <w:rPr>
      <w:sz w:val="20"/>
      <w:szCs w:val="20"/>
    </w:rPr>
  </w:style>
  <w:style w:type="character" w:customStyle="1" w:styleId="CommentTextChar">
    <w:name w:val="Comment Text Char"/>
    <w:basedOn w:val="DefaultParagraphFont"/>
    <w:link w:val="CommentText"/>
    <w:uiPriority w:val="99"/>
    <w:semiHidden/>
    <w:rsid w:val="005813CD"/>
    <w:rPr>
      <w:sz w:val="20"/>
      <w:szCs w:val="20"/>
    </w:rPr>
  </w:style>
  <w:style w:type="paragraph" w:styleId="CommentSubject">
    <w:name w:val="annotation subject"/>
    <w:basedOn w:val="CommentText"/>
    <w:next w:val="CommentText"/>
    <w:link w:val="CommentSubjectChar"/>
    <w:uiPriority w:val="99"/>
    <w:semiHidden/>
    <w:unhideWhenUsed/>
    <w:rsid w:val="005813CD"/>
    <w:rPr>
      <w:b/>
      <w:bCs/>
    </w:rPr>
  </w:style>
  <w:style w:type="character" w:customStyle="1" w:styleId="CommentSubjectChar">
    <w:name w:val="Comment Subject Char"/>
    <w:basedOn w:val="CommentTextChar"/>
    <w:link w:val="CommentSubject"/>
    <w:uiPriority w:val="99"/>
    <w:semiHidden/>
    <w:rsid w:val="005813CD"/>
    <w:rPr>
      <w:b/>
      <w:bCs/>
      <w:sz w:val="20"/>
      <w:szCs w:val="20"/>
    </w:rPr>
  </w:style>
  <w:style w:type="table" w:styleId="PlainTable2">
    <w:name w:val="Plain Table 2"/>
    <w:basedOn w:val="TableNormal"/>
    <w:uiPriority w:val="99"/>
    <w:rsid w:val="009828F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99"/>
    <w:rsid w:val="009828F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udgettext">
    <w:name w:val="Budget text"/>
    <w:basedOn w:val="Normal"/>
    <w:link w:val="BudgettextChar"/>
    <w:qFormat/>
    <w:rsid w:val="0093239B"/>
    <w:rPr>
      <w:rFonts w:ascii="Helvetica" w:hAnsi="Helvetica"/>
      <w:sz w:val="22"/>
      <w:szCs w:val="22"/>
    </w:rPr>
  </w:style>
  <w:style w:type="character" w:customStyle="1" w:styleId="BudgettextChar">
    <w:name w:val="Budget text Char"/>
    <w:basedOn w:val="DefaultParagraphFont"/>
    <w:link w:val="Budgettext"/>
    <w:rsid w:val="0093239B"/>
    <w:rPr>
      <w:rFonts w:ascii="Helvetica" w:hAnsi="Helvetica"/>
      <w:sz w:val="22"/>
      <w:szCs w:val="22"/>
    </w:rPr>
  </w:style>
  <w:style w:type="character" w:styleId="FollowedHyperlink">
    <w:name w:val="FollowedHyperlink"/>
    <w:basedOn w:val="DefaultParagraphFont"/>
    <w:uiPriority w:val="99"/>
    <w:semiHidden/>
    <w:unhideWhenUsed/>
    <w:rsid w:val="00835B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6540">
      <w:bodyDiv w:val="1"/>
      <w:marLeft w:val="0"/>
      <w:marRight w:val="0"/>
      <w:marTop w:val="0"/>
      <w:marBottom w:val="0"/>
      <w:divBdr>
        <w:top w:val="none" w:sz="0" w:space="0" w:color="auto"/>
        <w:left w:val="none" w:sz="0" w:space="0" w:color="auto"/>
        <w:bottom w:val="none" w:sz="0" w:space="0" w:color="auto"/>
        <w:right w:val="none" w:sz="0" w:space="0" w:color="auto"/>
      </w:divBdr>
    </w:div>
    <w:div w:id="226961301">
      <w:bodyDiv w:val="1"/>
      <w:marLeft w:val="0"/>
      <w:marRight w:val="0"/>
      <w:marTop w:val="0"/>
      <w:marBottom w:val="0"/>
      <w:divBdr>
        <w:top w:val="none" w:sz="0" w:space="0" w:color="auto"/>
        <w:left w:val="none" w:sz="0" w:space="0" w:color="auto"/>
        <w:bottom w:val="none" w:sz="0" w:space="0" w:color="auto"/>
        <w:right w:val="none" w:sz="0" w:space="0" w:color="auto"/>
      </w:divBdr>
    </w:div>
    <w:div w:id="552815084">
      <w:bodyDiv w:val="1"/>
      <w:marLeft w:val="0"/>
      <w:marRight w:val="0"/>
      <w:marTop w:val="0"/>
      <w:marBottom w:val="0"/>
      <w:divBdr>
        <w:top w:val="none" w:sz="0" w:space="0" w:color="auto"/>
        <w:left w:val="none" w:sz="0" w:space="0" w:color="auto"/>
        <w:bottom w:val="none" w:sz="0" w:space="0" w:color="auto"/>
        <w:right w:val="none" w:sz="0" w:space="0" w:color="auto"/>
      </w:divBdr>
    </w:div>
    <w:div w:id="612634625">
      <w:bodyDiv w:val="1"/>
      <w:marLeft w:val="0"/>
      <w:marRight w:val="0"/>
      <w:marTop w:val="0"/>
      <w:marBottom w:val="0"/>
      <w:divBdr>
        <w:top w:val="none" w:sz="0" w:space="0" w:color="auto"/>
        <w:left w:val="none" w:sz="0" w:space="0" w:color="auto"/>
        <w:bottom w:val="none" w:sz="0" w:space="0" w:color="auto"/>
        <w:right w:val="none" w:sz="0" w:space="0" w:color="auto"/>
      </w:divBdr>
    </w:div>
    <w:div w:id="615450125">
      <w:bodyDiv w:val="1"/>
      <w:marLeft w:val="0"/>
      <w:marRight w:val="0"/>
      <w:marTop w:val="0"/>
      <w:marBottom w:val="0"/>
      <w:divBdr>
        <w:top w:val="none" w:sz="0" w:space="0" w:color="auto"/>
        <w:left w:val="none" w:sz="0" w:space="0" w:color="auto"/>
        <w:bottom w:val="none" w:sz="0" w:space="0" w:color="auto"/>
        <w:right w:val="none" w:sz="0" w:space="0" w:color="auto"/>
      </w:divBdr>
    </w:div>
    <w:div w:id="639266011">
      <w:bodyDiv w:val="1"/>
      <w:marLeft w:val="0"/>
      <w:marRight w:val="0"/>
      <w:marTop w:val="0"/>
      <w:marBottom w:val="0"/>
      <w:divBdr>
        <w:top w:val="none" w:sz="0" w:space="0" w:color="auto"/>
        <w:left w:val="none" w:sz="0" w:space="0" w:color="auto"/>
        <w:bottom w:val="none" w:sz="0" w:space="0" w:color="auto"/>
        <w:right w:val="none" w:sz="0" w:space="0" w:color="auto"/>
      </w:divBdr>
    </w:div>
    <w:div w:id="660738349">
      <w:bodyDiv w:val="1"/>
      <w:marLeft w:val="0"/>
      <w:marRight w:val="0"/>
      <w:marTop w:val="0"/>
      <w:marBottom w:val="0"/>
      <w:divBdr>
        <w:top w:val="none" w:sz="0" w:space="0" w:color="auto"/>
        <w:left w:val="none" w:sz="0" w:space="0" w:color="auto"/>
        <w:bottom w:val="none" w:sz="0" w:space="0" w:color="auto"/>
        <w:right w:val="none" w:sz="0" w:space="0" w:color="auto"/>
      </w:divBdr>
    </w:div>
    <w:div w:id="703865292">
      <w:bodyDiv w:val="1"/>
      <w:marLeft w:val="0"/>
      <w:marRight w:val="0"/>
      <w:marTop w:val="0"/>
      <w:marBottom w:val="0"/>
      <w:divBdr>
        <w:top w:val="none" w:sz="0" w:space="0" w:color="auto"/>
        <w:left w:val="none" w:sz="0" w:space="0" w:color="auto"/>
        <w:bottom w:val="none" w:sz="0" w:space="0" w:color="auto"/>
        <w:right w:val="none" w:sz="0" w:space="0" w:color="auto"/>
      </w:divBdr>
    </w:div>
    <w:div w:id="704255936">
      <w:bodyDiv w:val="1"/>
      <w:marLeft w:val="0"/>
      <w:marRight w:val="0"/>
      <w:marTop w:val="0"/>
      <w:marBottom w:val="0"/>
      <w:divBdr>
        <w:top w:val="none" w:sz="0" w:space="0" w:color="auto"/>
        <w:left w:val="none" w:sz="0" w:space="0" w:color="auto"/>
        <w:bottom w:val="none" w:sz="0" w:space="0" w:color="auto"/>
        <w:right w:val="none" w:sz="0" w:space="0" w:color="auto"/>
      </w:divBdr>
    </w:div>
    <w:div w:id="728577785">
      <w:bodyDiv w:val="1"/>
      <w:marLeft w:val="0"/>
      <w:marRight w:val="0"/>
      <w:marTop w:val="0"/>
      <w:marBottom w:val="0"/>
      <w:divBdr>
        <w:top w:val="none" w:sz="0" w:space="0" w:color="auto"/>
        <w:left w:val="none" w:sz="0" w:space="0" w:color="auto"/>
        <w:bottom w:val="none" w:sz="0" w:space="0" w:color="auto"/>
        <w:right w:val="none" w:sz="0" w:space="0" w:color="auto"/>
      </w:divBdr>
    </w:div>
    <w:div w:id="910695761">
      <w:bodyDiv w:val="1"/>
      <w:marLeft w:val="0"/>
      <w:marRight w:val="0"/>
      <w:marTop w:val="0"/>
      <w:marBottom w:val="0"/>
      <w:divBdr>
        <w:top w:val="none" w:sz="0" w:space="0" w:color="auto"/>
        <w:left w:val="none" w:sz="0" w:space="0" w:color="auto"/>
        <w:bottom w:val="none" w:sz="0" w:space="0" w:color="auto"/>
        <w:right w:val="none" w:sz="0" w:space="0" w:color="auto"/>
      </w:divBdr>
    </w:div>
    <w:div w:id="960453100">
      <w:bodyDiv w:val="1"/>
      <w:marLeft w:val="0"/>
      <w:marRight w:val="0"/>
      <w:marTop w:val="0"/>
      <w:marBottom w:val="0"/>
      <w:divBdr>
        <w:top w:val="none" w:sz="0" w:space="0" w:color="auto"/>
        <w:left w:val="none" w:sz="0" w:space="0" w:color="auto"/>
        <w:bottom w:val="none" w:sz="0" w:space="0" w:color="auto"/>
        <w:right w:val="none" w:sz="0" w:space="0" w:color="auto"/>
      </w:divBdr>
    </w:div>
    <w:div w:id="974136717">
      <w:bodyDiv w:val="1"/>
      <w:marLeft w:val="0"/>
      <w:marRight w:val="0"/>
      <w:marTop w:val="0"/>
      <w:marBottom w:val="0"/>
      <w:divBdr>
        <w:top w:val="none" w:sz="0" w:space="0" w:color="auto"/>
        <w:left w:val="none" w:sz="0" w:space="0" w:color="auto"/>
        <w:bottom w:val="none" w:sz="0" w:space="0" w:color="auto"/>
        <w:right w:val="none" w:sz="0" w:space="0" w:color="auto"/>
      </w:divBdr>
    </w:div>
    <w:div w:id="1150293603">
      <w:bodyDiv w:val="1"/>
      <w:marLeft w:val="0"/>
      <w:marRight w:val="0"/>
      <w:marTop w:val="0"/>
      <w:marBottom w:val="0"/>
      <w:divBdr>
        <w:top w:val="none" w:sz="0" w:space="0" w:color="auto"/>
        <w:left w:val="none" w:sz="0" w:space="0" w:color="auto"/>
        <w:bottom w:val="none" w:sz="0" w:space="0" w:color="auto"/>
        <w:right w:val="none" w:sz="0" w:space="0" w:color="auto"/>
      </w:divBdr>
    </w:div>
    <w:div w:id="1391031127">
      <w:bodyDiv w:val="1"/>
      <w:marLeft w:val="0"/>
      <w:marRight w:val="0"/>
      <w:marTop w:val="0"/>
      <w:marBottom w:val="0"/>
      <w:divBdr>
        <w:top w:val="none" w:sz="0" w:space="0" w:color="auto"/>
        <w:left w:val="none" w:sz="0" w:space="0" w:color="auto"/>
        <w:bottom w:val="none" w:sz="0" w:space="0" w:color="auto"/>
        <w:right w:val="none" w:sz="0" w:space="0" w:color="auto"/>
      </w:divBdr>
    </w:div>
    <w:div w:id="1415974843">
      <w:bodyDiv w:val="1"/>
      <w:marLeft w:val="0"/>
      <w:marRight w:val="0"/>
      <w:marTop w:val="0"/>
      <w:marBottom w:val="0"/>
      <w:divBdr>
        <w:top w:val="none" w:sz="0" w:space="0" w:color="auto"/>
        <w:left w:val="none" w:sz="0" w:space="0" w:color="auto"/>
        <w:bottom w:val="none" w:sz="0" w:space="0" w:color="auto"/>
        <w:right w:val="none" w:sz="0" w:space="0" w:color="auto"/>
      </w:divBdr>
    </w:div>
    <w:div w:id="1497839897">
      <w:bodyDiv w:val="1"/>
      <w:marLeft w:val="0"/>
      <w:marRight w:val="0"/>
      <w:marTop w:val="0"/>
      <w:marBottom w:val="0"/>
      <w:divBdr>
        <w:top w:val="none" w:sz="0" w:space="0" w:color="auto"/>
        <w:left w:val="none" w:sz="0" w:space="0" w:color="auto"/>
        <w:bottom w:val="none" w:sz="0" w:space="0" w:color="auto"/>
        <w:right w:val="none" w:sz="0" w:space="0" w:color="auto"/>
      </w:divBdr>
    </w:div>
    <w:div w:id="1712420021">
      <w:bodyDiv w:val="1"/>
      <w:marLeft w:val="0"/>
      <w:marRight w:val="0"/>
      <w:marTop w:val="0"/>
      <w:marBottom w:val="0"/>
      <w:divBdr>
        <w:top w:val="none" w:sz="0" w:space="0" w:color="auto"/>
        <w:left w:val="none" w:sz="0" w:space="0" w:color="auto"/>
        <w:bottom w:val="none" w:sz="0" w:space="0" w:color="auto"/>
        <w:right w:val="none" w:sz="0" w:space="0" w:color="auto"/>
      </w:divBdr>
    </w:div>
    <w:div w:id="1800873711">
      <w:bodyDiv w:val="1"/>
      <w:marLeft w:val="0"/>
      <w:marRight w:val="0"/>
      <w:marTop w:val="0"/>
      <w:marBottom w:val="0"/>
      <w:divBdr>
        <w:top w:val="none" w:sz="0" w:space="0" w:color="auto"/>
        <w:left w:val="none" w:sz="0" w:space="0" w:color="auto"/>
        <w:bottom w:val="none" w:sz="0" w:space="0" w:color="auto"/>
        <w:right w:val="none" w:sz="0" w:space="0" w:color="auto"/>
      </w:divBdr>
    </w:div>
    <w:div w:id="1879930002">
      <w:bodyDiv w:val="1"/>
      <w:marLeft w:val="0"/>
      <w:marRight w:val="0"/>
      <w:marTop w:val="0"/>
      <w:marBottom w:val="0"/>
      <w:divBdr>
        <w:top w:val="none" w:sz="0" w:space="0" w:color="auto"/>
        <w:left w:val="none" w:sz="0" w:space="0" w:color="auto"/>
        <w:bottom w:val="none" w:sz="0" w:space="0" w:color="auto"/>
        <w:right w:val="none" w:sz="0" w:space="0" w:color="auto"/>
      </w:divBdr>
    </w:div>
    <w:div w:id="1926185437">
      <w:bodyDiv w:val="1"/>
      <w:marLeft w:val="0"/>
      <w:marRight w:val="0"/>
      <w:marTop w:val="0"/>
      <w:marBottom w:val="0"/>
      <w:divBdr>
        <w:top w:val="none" w:sz="0" w:space="0" w:color="auto"/>
        <w:left w:val="none" w:sz="0" w:space="0" w:color="auto"/>
        <w:bottom w:val="none" w:sz="0" w:space="0" w:color="auto"/>
        <w:right w:val="none" w:sz="0" w:space="0" w:color="auto"/>
      </w:divBdr>
    </w:div>
    <w:div w:id="1928951869">
      <w:bodyDiv w:val="1"/>
      <w:marLeft w:val="0"/>
      <w:marRight w:val="0"/>
      <w:marTop w:val="0"/>
      <w:marBottom w:val="0"/>
      <w:divBdr>
        <w:top w:val="none" w:sz="0" w:space="0" w:color="auto"/>
        <w:left w:val="none" w:sz="0" w:space="0" w:color="auto"/>
        <w:bottom w:val="none" w:sz="0" w:space="0" w:color="auto"/>
        <w:right w:val="none" w:sz="0" w:space="0" w:color="auto"/>
      </w:divBdr>
    </w:div>
    <w:div w:id="1956598212">
      <w:bodyDiv w:val="1"/>
      <w:marLeft w:val="0"/>
      <w:marRight w:val="0"/>
      <w:marTop w:val="0"/>
      <w:marBottom w:val="0"/>
      <w:divBdr>
        <w:top w:val="none" w:sz="0" w:space="0" w:color="auto"/>
        <w:left w:val="none" w:sz="0" w:space="0" w:color="auto"/>
        <w:bottom w:val="none" w:sz="0" w:space="0" w:color="auto"/>
        <w:right w:val="none" w:sz="0" w:space="0" w:color="auto"/>
      </w:divBdr>
    </w:div>
    <w:div w:id="1961257747">
      <w:bodyDiv w:val="1"/>
      <w:marLeft w:val="0"/>
      <w:marRight w:val="0"/>
      <w:marTop w:val="0"/>
      <w:marBottom w:val="0"/>
      <w:divBdr>
        <w:top w:val="none" w:sz="0" w:space="0" w:color="auto"/>
        <w:left w:val="none" w:sz="0" w:space="0" w:color="auto"/>
        <w:bottom w:val="none" w:sz="0" w:space="0" w:color="auto"/>
        <w:right w:val="none" w:sz="0" w:space="0" w:color="auto"/>
      </w:divBdr>
    </w:div>
    <w:div w:id="1982298008">
      <w:bodyDiv w:val="1"/>
      <w:marLeft w:val="0"/>
      <w:marRight w:val="0"/>
      <w:marTop w:val="0"/>
      <w:marBottom w:val="0"/>
      <w:divBdr>
        <w:top w:val="none" w:sz="0" w:space="0" w:color="auto"/>
        <w:left w:val="none" w:sz="0" w:space="0" w:color="auto"/>
        <w:bottom w:val="none" w:sz="0" w:space="0" w:color="auto"/>
        <w:right w:val="none" w:sz="0" w:space="0" w:color="auto"/>
      </w:divBdr>
    </w:div>
    <w:div w:id="19856949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info@uoregon.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eo.uoregon.edu/scholarships" TargetMode="External"/><Relationship Id="rId4" Type="http://schemas.openxmlformats.org/officeDocument/2006/relationships/settings" Target="settings.xml"/><Relationship Id="rId9" Type="http://schemas.openxmlformats.org/officeDocument/2006/relationships/hyperlink" Target="https://ba.uoregon.edu/content/paymen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chad\Desktop\GEO%20Budget%20Detail\Spring%202016%20List%20of%20Programs.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693C0-A0F5-492C-9189-8F9BCDE9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emower</dc:creator>
  <cp:lastModifiedBy>Sarah Larson</cp:lastModifiedBy>
  <cp:revision>4</cp:revision>
  <cp:lastPrinted>2015-10-26T23:04:00Z</cp:lastPrinted>
  <dcterms:created xsi:type="dcterms:W3CDTF">2019-12-18T21:58:00Z</dcterms:created>
  <dcterms:modified xsi:type="dcterms:W3CDTF">2019-12-18T23:02:00Z</dcterms:modified>
</cp:coreProperties>
</file>